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D4E4E" w14:textId="77777777" w:rsidR="00B0757B" w:rsidRDefault="00B0757B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5AA20A22" w14:textId="77777777" w:rsidR="00B0757B" w:rsidRDefault="00B0757B">
      <w:pPr>
        <w:spacing w:after="1" w:line="220" w:lineRule="auto"/>
        <w:ind w:firstLine="540"/>
        <w:jc w:val="both"/>
        <w:outlineLvl w:val="0"/>
      </w:pPr>
    </w:p>
    <w:p w14:paraId="156BA7AD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ПРАВИТЕЛЬСТВО РОССИЙСКОЙ ФЕДЕРАЦИИ</w:t>
      </w:r>
    </w:p>
    <w:p w14:paraId="5E0C4BD9" w14:textId="77777777" w:rsidR="00B0757B" w:rsidRDefault="00B0757B">
      <w:pPr>
        <w:spacing w:after="1" w:line="220" w:lineRule="auto"/>
        <w:jc w:val="center"/>
      </w:pPr>
    </w:p>
    <w:p w14:paraId="18C69FEC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ПОСТАНОВЛЕНИЕ</w:t>
      </w:r>
    </w:p>
    <w:p w14:paraId="16F1DD47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26 июля 2010 г. N 538</w:t>
      </w:r>
    </w:p>
    <w:p w14:paraId="57C2BDA4" w14:textId="77777777" w:rsidR="00B0757B" w:rsidRDefault="00B0757B">
      <w:pPr>
        <w:spacing w:after="1" w:line="220" w:lineRule="auto"/>
        <w:jc w:val="center"/>
      </w:pPr>
    </w:p>
    <w:p w14:paraId="64F2160A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О ПОРЯДКЕ</w:t>
      </w:r>
    </w:p>
    <w:p w14:paraId="36447931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ОТНЕСЕНИЯ ИМУЩЕСТВА АВТОНОМНОГО</w:t>
      </w:r>
    </w:p>
    <w:p w14:paraId="7BEA146E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ИЛИ БЮДЖЕТНОГО УЧРЕЖДЕНИЯ К КАТЕГОРИИ ОСОБО</w:t>
      </w:r>
    </w:p>
    <w:p w14:paraId="5E1EB2AD" w14:textId="77777777" w:rsidR="00B0757B" w:rsidRDefault="00B0757B">
      <w:pPr>
        <w:spacing w:after="1" w:line="220" w:lineRule="auto"/>
        <w:jc w:val="center"/>
      </w:pPr>
      <w:r>
        <w:rPr>
          <w:rFonts w:ascii="Calibri" w:hAnsi="Calibri" w:cs="Calibri"/>
          <w:b/>
        </w:rPr>
        <w:t>ЦЕННОГО ДВИЖИМОГО ИМУЩЕСТВА</w:t>
      </w:r>
    </w:p>
    <w:p w14:paraId="5AB97448" w14:textId="77777777" w:rsidR="00B0757B" w:rsidRDefault="00B0757B">
      <w:pPr>
        <w:spacing w:after="1" w:line="220" w:lineRule="auto"/>
        <w:ind w:firstLine="540"/>
        <w:jc w:val="both"/>
      </w:pPr>
    </w:p>
    <w:p w14:paraId="17AEDB68" w14:textId="77777777" w:rsidR="00B0757B" w:rsidRDefault="00B0757B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со </w:t>
      </w:r>
      <w:hyperlink r:id="rId5">
        <w:r>
          <w:rPr>
            <w:rFonts w:ascii="Calibri" w:hAnsi="Calibri" w:cs="Calibri"/>
            <w:color w:val="0000FF"/>
          </w:rPr>
          <w:t>статьей 9(2)</w:t>
        </w:r>
      </w:hyperlink>
      <w:r>
        <w:rPr>
          <w:rFonts w:ascii="Calibri" w:hAnsi="Calibri" w:cs="Calibri"/>
        </w:rPr>
        <w:t xml:space="preserve"> Федерального закона "О некоммерческих организациях" и </w:t>
      </w:r>
      <w:hyperlink r:id="rId6">
        <w:r>
          <w:rPr>
            <w:rFonts w:ascii="Calibri" w:hAnsi="Calibri" w:cs="Calibri"/>
            <w:color w:val="0000FF"/>
          </w:rPr>
          <w:t>статьей 3</w:t>
        </w:r>
      </w:hyperlink>
      <w:r>
        <w:rPr>
          <w:rFonts w:ascii="Calibri" w:hAnsi="Calibri" w:cs="Calibri"/>
        </w:rPr>
        <w:t xml:space="preserve"> Федерального закона "Об автономных учреждениях" Правительство Российской Федерации постановляет:</w:t>
      </w:r>
    </w:p>
    <w:p w14:paraId="2A23D1D1" w14:textId="77777777" w:rsidR="00B0757B" w:rsidRDefault="00B0757B">
      <w:pPr>
        <w:spacing w:before="220" w:after="1" w:line="220" w:lineRule="auto"/>
        <w:ind w:firstLine="540"/>
        <w:jc w:val="both"/>
      </w:pPr>
      <w:bookmarkStart w:id="1" w:name="P12"/>
      <w:bookmarkEnd w:id="1"/>
      <w:r>
        <w:rPr>
          <w:rFonts w:ascii="Calibri" w:hAnsi="Calibri" w:cs="Calibri"/>
        </w:rPr>
        <w:t xml:space="preserve">1. Установить, что </w:t>
      </w:r>
      <w:hyperlink r:id="rId7">
        <w:r>
          <w:rPr>
            <w:rFonts w:ascii="Calibri" w:hAnsi="Calibri" w:cs="Calibri"/>
            <w:color w:val="0000FF"/>
          </w:rPr>
          <w:t>виды</w:t>
        </w:r>
      </w:hyperlink>
      <w:r>
        <w:rPr>
          <w:rFonts w:ascii="Calibri" w:hAnsi="Calibri" w:cs="Calibri"/>
        </w:rPr>
        <w:t xml:space="preserve"> особо ценного движимого имущества автономных или бюджетных учреждений могут определяться:</w:t>
      </w:r>
    </w:p>
    <w:p w14:paraId="3B34F8C5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федеральными органами исполнительной власти, осуществляющими функции по выработке государственной политики и нормативно-правовому регулированию, в отношении федеральных автономных или бюджетных учреждений, находящихся в ведении этих органов или федеральных служб и агентств, подведомственных этим органам, а также федеральными органами государственной власти (государственными органами), руководство деятельностью которых осуществляет Президент Российской Федерации или Правительство Российской Федерации, в отношении федеральных автономных или бюджетных учреждений, находящихся в их ведении;</w:t>
      </w:r>
    </w:p>
    <w:p w14:paraId="7A388018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порядке, установленном высшим исполнительным органом государственной власти субъекта Российской Федерации в отношении автономных учреждений, которые созданы на базе имущества, находящегося в собственности субъекта Российской Федерации, и бюджетных учреждений субъекта Российской Федерации;</w:t>
      </w:r>
    </w:p>
    <w:p w14:paraId="64971373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 порядке, установленном местной администрацией в отношении автономных учреждений, которые созданы на базе имущества, находящегося в муниципальной собственности, и муниципальных бюджетных учреждений.</w:t>
      </w:r>
    </w:p>
    <w:p w14:paraId="12D21100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2. </w:t>
      </w:r>
      <w:hyperlink r:id="rId8">
        <w:r>
          <w:rPr>
            <w:rFonts w:ascii="Calibri" w:hAnsi="Calibri" w:cs="Calibri"/>
            <w:color w:val="0000FF"/>
          </w:rPr>
          <w:t>Перечни</w:t>
        </w:r>
      </w:hyperlink>
      <w:r>
        <w:rPr>
          <w:rFonts w:ascii="Calibri" w:hAnsi="Calibri" w:cs="Calibri"/>
        </w:rPr>
        <w:t xml:space="preserve"> особо ценного движимого имущества автономных учреждений определяются:</w:t>
      </w:r>
    </w:p>
    <w:p w14:paraId="1FE2E7E5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федеральными государственными органами, осуществляющими функции и полномочия учредителя, в отношении автономных учреждений, созданных на базе имущества, находящегося в федеральной собственности;</w:t>
      </w:r>
    </w:p>
    <w:p w14:paraId="5EE70D30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порядке, установленном высшим исполнительным органом государственной власти субъекта Российской Федерации в отношении автономных учреждений, которые созданы на базе имущества, находящегося в собственности субъекта Российской Федерации;</w:t>
      </w:r>
    </w:p>
    <w:p w14:paraId="60F1D1D6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 порядке, установленном местной администрацией в отношении автономных учреждений, которые созданы на базе имущества, находящегося в муниципальной собственности.</w:t>
      </w:r>
    </w:p>
    <w:p w14:paraId="380BF20F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3. </w:t>
      </w:r>
      <w:hyperlink r:id="rId9">
        <w:r>
          <w:rPr>
            <w:rFonts w:ascii="Calibri" w:hAnsi="Calibri" w:cs="Calibri"/>
            <w:color w:val="0000FF"/>
          </w:rPr>
          <w:t>Перечни</w:t>
        </w:r>
      </w:hyperlink>
      <w:r>
        <w:rPr>
          <w:rFonts w:ascii="Calibri" w:hAnsi="Calibri" w:cs="Calibri"/>
        </w:rPr>
        <w:t xml:space="preserve"> особо ценного движимого имущества бюджетных учреждений определяются соответствующими органами, осуществляющими функции и полномочия учредителя.</w:t>
      </w:r>
    </w:p>
    <w:p w14:paraId="3D51F1D5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Установить, что при определении перечней особо ценного движимого имущества автономных или бюджетных учреждений подлежат включению в состав такого имущества:</w:t>
      </w:r>
    </w:p>
    <w:p w14:paraId="0BB73DB1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движимое имущество, балансовая стоимость которого превышает:</w:t>
      </w:r>
    </w:p>
    <w:p w14:paraId="0FC66374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для федеральных автономных и бюджетных учреждений - размер, установленный федеральными органами государственной власти, осуществляющими функции и полномочия </w:t>
      </w:r>
      <w:r>
        <w:rPr>
          <w:rFonts w:ascii="Calibri" w:hAnsi="Calibri" w:cs="Calibri"/>
        </w:rPr>
        <w:lastRenderedPageBreak/>
        <w:t>учредителя, в отношении соответствующих федеральных автономных и бюджетных учреждений в интервале от 200 тыс. рублей до 500 тыс. рублей;</w:t>
      </w:r>
    </w:p>
    <w:p w14:paraId="48E21CCD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автономных учреждений, которые созданы на базе имущества, находящегося в собственности субъекта Российской Федерации, и бюджетных учреждений субъекта Российской Федерации - размер, установленный нормативным правовым актом высшего исполнительного органа государственной власти субъекта Российской Федерации в интервале от 50 тыс. рублей до 500 тыс. рублей либо государственными органами субъекта Российской Федерации, осуществляющими функции и полномочия учредителя в отношении соответствующих автономных и бюджетных учреждений субъекта Российской Федерации, в интервале, установленном нормативным правовым актом высшего исполнительного органа государственной власти субъекта Российской Федерации с соблюдением указанных ограничений, если этим нормативным правовым актом такое право будет предоставлено органам, осуществляющим функции и полномочия учредителя;</w:t>
      </w:r>
    </w:p>
    <w:p w14:paraId="2577BF23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для автономных учреждений, которые созданы на базе имущества, находящегося в муниципальной собственности, и муниципальных бюджетных учреждений - размер, установленный нормативным правовым актом местной администрации в интервале от 50 тыс. рублей до 200 тыс. рублей либо органами местного самоуправления, осуществляющими функции и полномочия учредителя в отношении соответствующих муниципальных автономных и бюджетных учреждений, в интервале, установленном нормативным правовым актом местной администрации с соблюдением указанных ограничений, если этим нормативным правовым актом такое право будет предоставлено органам, осуществляющим функции и полномочия учредителя;</w:t>
      </w:r>
    </w:p>
    <w:p w14:paraId="7DEC734F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б) иное движимое имущество, без которого осуществление автономным или бюджетным учреждением предусмотренных его уставом основных видов деятельности будет существенно затруднено и (или) которое отнесено к определенному виду особо ценного движимого имущества в соответствии с </w:t>
      </w:r>
      <w:hyperlink w:anchor="P12">
        <w:r>
          <w:rPr>
            <w:rFonts w:ascii="Calibri" w:hAnsi="Calibri" w:cs="Calibri"/>
            <w:color w:val="0000FF"/>
          </w:rPr>
          <w:t>пунктом 1</w:t>
        </w:r>
      </w:hyperlink>
      <w:r>
        <w:rPr>
          <w:rFonts w:ascii="Calibri" w:hAnsi="Calibri" w:cs="Calibri"/>
        </w:rPr>
        <w:t xml:space="preserve"> настоящего Постановления;</w:t>
      </w:r>
    </w:p>
    <w:p w14:paraId="7310967B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имущество, отчуждение которого осуществляется в специальном порядке, установленном законами и иными нормативными правовыми актами Российской Федерации, в том числе музейные коллекции и предметы, находящиеся в федеральной собственности и включенные в состав государственной части Музейного фонда Российской Федерации, а также документы Архивного фонда Российской Федерации и национального библиотечного фонда.</w:t>
      </w:r>
    </w:p>
    <w:p w14:paraId="5E69E564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Ведение перечня особо ценного движимого имущества осуществляется бюджетным или автономным учреждением на основании сведений бухгалтерского учета государственных (муниципальных) учреждений о полном наименовании объекта, отнесенного в установленном порядке к особо ценному движимому имуществу, его балансовой стоимости и об инвентарном (учетном) номере (при его наличии).</w:t>
      </w:r>
    </w:p>
    <w:p w14:paraId="1F921F26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Признать утратившими силу:</w:t>
      </w:r>
    </w:p>
    <w:p w14:paraId="43C1A4E9" w14:textId="77777777" w:rsidR="00B0757B" w:rsidRDefault="00B0757B">
      <w:pPr>
        <w:spacing w:before="220" w:after="1" w:line="220" w:lineRule="auto"/>
        <w:ind w:firstLine="540"/>
        <w:jc w:val="both"/>
      </w:pPr>
      <w:hyperlink r:id="rId10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31 мая 2007 г. N 337 "О порядке определения видов особо ценного движимого имущества автономного учреждения" (Собрание законодательства Российской Федерации, 2007, N 23, ст. 2802);</w:t>
      </w:r>
    </w:p>
    <w:p w14:paraId="76E049A5" w14:textId="77777777" w:rsidR="00B0757B" w:rsidRDefault="00B0757B">
      <w:pPr>
        <w:spacing w:before="220" w:after="1" w:line="220" w:lineRule="auto"/>
        <w:ind w:firstLine="540"/>
        <w:jc w:val="both"/>
      </w:pPr>
      <w:hyperlink r:id="rId1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Российской Федерации от 5 августа 2009 г. N 639 "О внесении изменений в Постановление Правительства Российской Федерации от 31 мая 2007 г. N 337" (Собрание законодательства Российской Федерации, 2009, N 32, ст. 4047).</w:t>
      </w:r>
    </w:p>
    <w:p w14:paraId="15763854" w14:textId="77777777" w:rsidR="00B0757B" w:rsidRDefault="00B0757B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Настоящее Постановление вступает в силу с 1 января 2011 г.</w:t>
      </w:r>
    </w:p>
    <w:p w14:paraId="735BABE1" w14:textId="77777777" w:rsidR="00B0757B" w:rsidRDefault="00B0757B">
      <w:pPr>
        <w:spacing w:after="1" w:line="220" w:lineRule="auto"/>
        <w:jc w:val="right"/>
      </w:pPr>
    </w:p>
    <w:p w14:paraId="1EDDCDE0" w14:textId="77777777" w:rsidR="00B0757B" w:rsidRDefault="00B0757B">
      <w:pPr>
        <w:spacing w:after="1" w:line="220" w:lineRule="auto"/>
        <w:jc w:val="right"/>
      </w:pPr>
      <w:r>
        <w:rPr>
          <w:rFonts w:ascii="Calibri" w:hAnsi="Calibri" w:cs="Calibri"/>
        </w:rPr>
        <w:t>Председатель Правительства</w:t>
      </w:r>
    </w:p>
    <w:p w14:paraId="3E2FDD05" w14:textId="77777777" w:rsidR="00B0757B" w:rsidRDefault="00B0757B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4D3EF011" w14:textId="77777777" w:rsidR="00B0757B" w:rsidRDefault="00B0757B">
      <w:pPr>
        <w:spacing w:after="1" w:line="220" w:lineRule="auto"/>
        <w:jc w:val="right"/>
      </w:pPr>
      <w:r>
        <w:rPr>
          <w:rFonts w:ascii="Calibri" w:hAnsi="Calibri" w:cs="Calibri"/>
        </w:rPr>
        <w:t>В.ПУТИН</w:t>
      </w:r>
    </w:p>
    <w:p w14:paraId="028CA18F" w14:textId="77777777" w:rsidR="00B0757B" w:rsidRDefault="00B0757B">
      <w:pPr>
        <w:spacing w:after="1" w:line="220" w:lineRule="auto"/>
        <w:jc w:val="right"/>
      </w:pPr>
    </w:p>
    <w:p w14:paraId="681E9535" w14:textId="77777777" w:rsidR="00B0757B" w:rsidRDefault="00B0757B">
      <w:pPr>
        <w:spacing w:after="1" w:line="220" w:lineRule="auto"/>
        <w:jc w:val="right"/>
      </w:pPr>
    </w:p>
    <w:p w14:paraId="784EFD2D" w14:textId="77777777" w:rsidR="00B0757B" w:rsidRDefault="00B0757B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027F8C2A" w14:textId="77777777" w:rsidR="000E3500" w:rsidRDefault="000E3500"/>
    <w:sectPr w:rsidR="000E3500" w:rsidSect="004E6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ED"/>
    <w:rsid w:val="000E3500"/>
    <w:rsid w:val="002F56ED"/>
    <w:rsid w:val="00B0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3FECB3-E61A-46EA-8E5D-77DD26F75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152678&amp;dst=100438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ZR&amp;n=152678&amp;dst=10041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31880&amp;dst=17" TargetMode="External"/><Relationship Id="rId11" Type="http://schemas.openxmlformats.org/officeDocument/2006/relationships/hyperlink" Target="https://login.consultant.ru/link/?req=doc&amp;base=RZR&amp;n=90381" TargetMode="External"/><Relationship Id="rId5" Type="http://schemas.openxmlformats.org/officeDocument/2006/relationships/hyperlink" Target="https://login.consultant.ru/link/?req=doc&amp;base=RZR&amp;n=495123&amp;dst=242" TargetMode="External"/><Relationship Id="rId10" Type="http://schemas.openxmlformats.org/officeDocument/2006/relationships/hyperlink" Target="https://login.consultant.ru/link/?req=doc&amp;base=RZR&amp;n=90416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152678&amp;dst=1004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2025-06-19T13:59:00Z</dcterms:created>
  <dcterms:modified xsi:type="dcterms:W3CDTF">2025-06-19T14:00:00Z</dcterms:modified>
</cp:coreProperties>
</file>