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CCD80B2" w14:textId="77777777" w:rsidR="00D54DCA" w:rsidRDefault="00D54DCA">
      <w:pPr>
        <w:spacing w:after="1" w:line="200" w:lineRule="auto"/>
      </w:pPr>
      <w:bookmarkStart w:id="0" w:name="_GoBack"/>
      <w:r>
        <w:rPr>
          <w:rFonts w:ascii="Tahoma" w:hAnsi="Tahoma" w:cs="Tahoma"/>
          <w:sz w:val="20"/>
        </w:rPr>
        <w:t xml:space="preserve">Документ предоставлен </w:t>
      </w:r>
      <w:hyperlink r:id="rId4">
        <w:r>
          <w:rPr>
            <w:rFonts w:ascii="Tahoma" w:hAnsi="Tahoma" w:cs="Tahoma"/>
            <w:color w:val="0000FF"/>
            <w:sz w:val="20"/>
          </w:rPr>
          <w:t>КонсультантПлюс</w:t>
        </w:r>
      </w:hyperlink>
      <w:r>
        <w:rPr>
          <w:rFonts w:ascii="Tahoma" w:hAnsi="Tahoma" w:cs="Tahoma"/>
          <w:sz w:val="20"/>
        </w:rPr>
        <w:br/>
      </w:r>
    </w:p>
    <w:p w14:paraId="62CF02C1" w14:textId="77777777" w:rsidR="00D54DCA" w:rsidRDefault="00D54DCA">
      <w:pPr>
        <w:spacing w:after="1" w:line="220" w:lineRule="auto"/>
        <w:jc w:val="both"/>
        <w:outlineLvl w:val="0"/>
      </w:pPr>
    </w:p>
    <w:p w14:paraId="3AA99B01" w14:textId="77777777" w:rsidR="00D54DCA" w:rsidRDefault="00D54DCA">
      <w:pPr>
        <w:spacing w:after="1" w:line="220" w:lineRule="auto"/>
        <w:jc w:val="center"/>
        <w:outlineLvl w:val="0"/>
      </w:pPr>
      <w:r>
        <w:rPr>
          <w:rFonts w:ascii="Calibri" w:hAnsi="Calibri" w:cs="Calibri"/>
          <w:b/>
        </w:rPr>
        <w:t>ПРАВИТЕЛЬСТВО РОССИЙСКОЙ ФЕДЕРАЦИИ</w:t>
      </w:r>
    </w:p>
    <w:p w14:paraId="17AC36A1" w14:textId="77777777" w:rsidR="00D54DCA" w:rsidRDefault="00D54DCA">
      <w:pPr>
        <w:spacing w:after="1" w:line="220" w:lineRule="auto"/>
        <w:jc w:val="center"/>
      </w:pPr>
    </w:p>
    <w:p w14:paraId="44B879FB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ПОСТАНОВЛЕНИЕ</w:t>
      </w:r>
    </w:p>
    <w:p w14:paraId="742C7490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от 4 сентября 2019 г. N 1151</w:t>
      </w:r>
    </w:p>
    <w:p w14:paraId="6880A51B" w14:textId="77777777" w:rsidR="00D54DCA" w:rsidRDefault="00D54DCA">
      <w:pPr>
        <w:spacing w:after="1" w:line="220" w:lineRule="auto"/>
        <w:jc w:val="center"/>
      </w:pPr>
    </w:p>
    <w:p w14:paraId="2A4AF31F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ОБ УТВЕРЖДЕНИИ ПРАВИЛ</w:t>
      </w:r>
    </w:p>
    <w:p w14:paraId="185DBED6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ПРОВЕДЕНИЯ ГОСУДАРСТВЕННОЙ ЭКСПЕРТИЗЫ ОРУЖИЯ, ИМЕЮЩЕГО</w:t>
      </w:r>
    </w:p>
    <w:p w14:paraId="5F6ED1A9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КУЛЬТУРНУЮ ЦЕННОСТЬ, КОПИЙ СТАРИННОГО (АНТИКВАРНОГО) ОРУЖИЯ</w:t>
      </w:r>
    </w:p>
    <w:p w14:paraId="396E29E5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И РЕПЛИК СТАРИННОГО (АНТИКВАРНОГО) ОРУЖИЯ</w:t>
      </w:r>
    </w:p>
    <w:p w14:paraId="524A0670" w14:textId="77777777" w:rsidR="00D54DCA" w:rsidRDefault="00D54DCA">
      <w:pPr>
        <w:spacing w:after="1" w:line="220" w:lineRule="auto"/>
        <w:jc w:val="both"/>
      </w:pPr>
    </w:p>
    <w:p w14:paraId="7CE5E521" w14:textId="77777777" w:rsidR="00D54DCA" w:rsidRDefault="00D54DC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 xml:space="preserve">В соответствии с </w:t>
      </w:r>
      <w:hyperlink r:id="rId5">
        <w:r>
          <w:rPr>
            <w:rFonts w:ascii="Calibri" w:hAnsi="Calibri" w:cs="Calibri"/>
            <w:color w:val="0000FF"/>
          </w:rPr>
          <w:t>частью третьей статьи 7</w:t>
        </w:r>
      </w:hyperlink>
      <w:r>
        <w:rPr>
          <w:rFonts w:ascii="Calibri" w:hAnsi="Calibri" w:cs="Calibri"/>
        </w:rPr>
        <w:t xml:space="preserve"> Федерального закона "Об оружии" Правительство Российской Федерации постановляет:</w:t>
      </w:r>
    </w:p>
    <w:p w14:paraId="1A941927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Утвердить прилагаемые </w:t>
      </w:r>
      <w:hyperlink w:anchor="P27">
        <w:r>
          <w:rPr>
            <w:rFonts w:ascii="Calibri" w:hAnsi="Calibri" w:cs="Calibri"/>
            <w:color w:val="0000FF"/>
          </w:rPr>
          <w:t>Правила</w:t>
        </w:r>
      </w:hyperlink>
      <w:r>
        <w:rPr>
          <w:rFonts w:ascii="Calibri" w:hAnsi="Calibri" w:cs="Calibri"/>
        </w:rPr>
        <w:t xml:space="preserve"> проведения государственной экспертизы оружия, имеющего культурную ценность, копий старинного (антикварного) оружия и реплик старинного (антикварного) оружия.</w:t>
      </w:r>
    </w:p>
    <w:p w14:paraId="3E95B1E1" w14:textId="77777777" w:rsidR="00D54DCA" w:rsidRDefault="00D54DCA">
      <w:pPr>
        <w:spacing w:after="1" w:line="220" w:lineRule="auto"/>
        <w:jc w:val="both"/>
      </w:pPr>
    </w:p>
    <w:p w14:paraId="0FD5CDDF" w14:textId="77777777" w:rsidR="00D54DCA" w:rsidRDefault="00D54DCA">
      <w:pPr>
        <w:spacing w:after="1" w:line="220" w:lineRule="auto"/>
        <w:jc w:val="right"/>
      </w:pPr>
      <w:r>
        <w:rPr>
          <w:rFonts w:ascii="Calibri" w:hAnsi="Calibri" w:cs="Calibri"/>
        </w:rPr>
        <w:t>Председатель Правительства</w:t>
      </w:r>
    </w:p>
    <w:p w14:paraId="1847A248" w14:textId="77777777" w:rsidR="00D54DCA" w:rsidRDefault="00D54DCA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0F295576" w14:textId="77777777" w:rsidR="00D54DCA" w:rsidRDefault="00D54DCA">
      <w:pPr>
        <w:spacing w:after="1" w:line="220" w:lineRule="auto"/>
        <w:jc w:val="right"/>
      </w:pPr>
      <w:r>
        <w:rPr>
          <w:rFonts w:ascii="Calibri" w:hAnsi="Calibri" w:cs="Calibri"/>
        </w:rPr>
        <w:t>Д.МЕДВЕДЕВ</w:t>
      </w:r>
    </w:p>
    <w:p w14:paraId="3FC05746" w14:textId="77777777" w:rsidR="00D54DCA" w:rsidRDefault="00D54DCA">
      <w:pPr>
        <w:spacing w:after="1" w:line="220" w:lineRule="auto"/>
        <w:jc w:val="both"/>
      </w:pPr>
    </w:p>
    <w:p w14:paraId="50E0F63D" w14:textId="77777777" w:rsidR="00D54DCA" w:rsidRDefault="00D54DCA">
      <w:pPr>
        <w:spacing w:after="1" w:line="220" w:lineRule="auto"/>
        <w:jc w:val="both"/>
      </w:pPr>
    </w:p>
    <w:p w14:paraId="61536BE2" w14:textId="77777777" w:rsidR="00D54DCA" w:rsidRDefault="00D54DCA">
      <w:pPr>
        <w:spacing w:after="1" w:line="220" w:lineRule="auto"/>
        <w:jc w:val="both"/>
      </w:pPr>
    </w:p>
    <w:p w14:paraId="585EA241" w14:textId="77777777" w:rsidR="00D54DCA" w:rsidRDefault="00D54DCA">
      <w:pPr>
        <w:spacing w:after="1" w:line="220" w:lineRule="auto"/>
        <w:jc w:val="both"/>
      </w:pPr>
    </w:p>
    <w:p w14:paraId="418379B2" w14:textId="77777777" w:rsidR="00D54DCA" w:rsidRDefault="00D54DCA">
      <w:pPr>
        <w:spacing w:after="1" w:line="220" w:lineRule="auto"/>
        <w:jc w:val="both"/>
      </w:pPr>
    </w:p>
    <w:p w14:paraId="6BE07296" w14:textId="77777777" w:rsidR="00D54DCA" w:rsidRDefault="00D54DCA">
      <w:pPr>
        <w:spacing w:after="1" w:line="220" w:lineRule="auto"/>
        <w:jc w:val="right"/>
        <w:outlineLvl w:val="0"/>
      </w:pPr>
      <w:r>
        <w:rPr>
          <w:rFonts w:ascii="Calibri" w:hAnsi="Calibri" w:cs="Calibri"/>
        </w:rPr>
        <w:t>Утверждены</w:t>
      </w:r>
    </w:p>
    <w:p w14:paraId="1C98C4ED" w14:textId="77777777" w:rsidR="00D54DCA" w:rsidRDefault="00D54DCA">
      <w:pPr>
        <w:spacing w:after="1" w:line="220" w:lineRule="auto"/>
        <w:jc w:val="right"/>
      </w:pPr>
      <w:r>
        <w:rPr>
          <w:rFonts w:ascii="Calibri" w:hAnsi="Calibri" w:cs="Calibri"/>
        </w:rPr>
        <w:t>постановлением Правительства</w:t>
      </w:r>
    </w:p>
    <w:p w14:paraId="2BC7893F" w14:textId="77777777" w:rsidR="00D54DCA" w:rsidRDefault="00D54DCA">
      <w:pPr>
        <w:spacing w:after="1" w:line="220" w:lineRule="auto"/>
        <w:jc w:val="right"/>
      </w:pPr>
      <w:r>
        <w:rPr>
          <w:rFonts w:ascii="Calibri" w:hAnsi="Calibri" w:cs="Calibri"/>
        </w:rPr>
        <w:t>Российской Федерации</w:t>
      </w:r>
    </w:p>
    <w:p w14:paraId="20E904DD" w14:textId="77777777" w:rsidR="00D54DCA" w:rsidRDefault="00D54DCA">
      <w:pPr>
        <w:spacing w:after="1" w:line="220" w:lineRule="auto"/>
        <w:jc w:val="right"/>
      </w:pPr>
      <w:r>
        <w:rPr>
          <w:rFonts w:ascii="Calibri" w:hAnsi="Calibri" w:cs="Calibri"/>
        </w:rPr>
        <w:t>от 4 сентября 2019 г. N 1151</w:t>
      </w:r>
    </w:p>
    <w:p w14:paraId="266C56FF" w14:textId="77777777" w:rsidR="00D54DCA" w:rsidRDefault="00D54DCA">
      <w:pPr>
        <w:spacing w:after="1" w:line="220" w:lineRule="auto"/>
        <w:jc w:val="both"/>
      </w:pPr>
    </w:p>
    <w:p w14:paraId="25523DC5" w14:textId="77777777" w:rsidR="00D54DCA" w:rsidRDefault="00D54DCA">
      <w:pPr>
        <w:spacing w:after="1" w:line="220" w:lineRule="auto"/>
        <w:jc w:val="center"/>
      </w:pPr>
      <w:bookmarkStart w:id="1" w:name="P27"/>
      <w:bookmarkEnd w:id="1"/>
      <w:r>
        <w:rPr>
          <w:rFonts w:ascii="Calibri" w:hAnsi="Calibri" w:cs="Calibri"/>
          <w:b/>
        </w:rPr>
        <w:t>ПРАВИЛА</w:t>
      </w:r>
    </w:p>
    <w:p w14:paraId="5F186CD5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ПРОВЕДЕНИЯ ГОСУДАРСТВЕННОЙ ЭКСПЕРТИЗЫ ОРУЖИЯ, ИМЕЮЩЕГО</w:t>
      </w:r>
    </w:p>
    <w:p w14:paraId="4713FF0B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КУЛЬТУРНУЮ ЦЕННОСТЬ, КОПИЙ СТАРИННОГО (АНТИКВАРНОГО) ОРУЖИЯ</w:t>
      </w:r>
    </w:p>
    <w:p w14:paraId="652C36C4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И РЕПЛИК СТАРИННОГО (АНТИКВАРНОГО) ОРУЖИЯ</w:t>
      </w:r>
    </w:p>
    <w:p w14:paraId="6C3DDB03" w14:textId="77777777" w:rsidR="00D54DCA" w:rsidRDefault="00D54DCA">
      <w:pPr>
        <w:spacing w:after="1" w:line="220" w:lineRule="auto"/>
        <w:jc w:val="both"/>
      </w:pPr>
    </w:p>
    <w:p w14:paraId="1C07EBD1" w14:textId="77777777" w:rsidR="00D54DCA" w:rsidRDefault="00D54DCA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I. Общие положения</w:t>
      </w:r>
    </w:p>
    <w:p w14:paraId="76EE6FCA" w14:textId="77777777" w:rsidR="00D54DCA" w:rsidRDefault="00D54DCA">
      <w:pPr>
        <w:spacing w:after="1" w:line="220" w:lineRule="auto"/>
        <w:jc w:val="both"/>
      </w:pPr>
    </w:p>
    <w:p w14:paraId="3443816F" w14:textId="77777777" w:rsidR="00D54DCA" w:rsidRDefault="00D54DC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1. Настоящие Правила определяют порядок проведения государственной экспертизы оружия, имеющего культурную ценность, копий старинного (антикварного) оружия и реплик старинного (антикварного) оружия.</w:t>
      </w:r>
    </w:p>
    <w:p w14:paraId="1CC94C47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2. Используемые в настоящих Правилах понятия означают следующее:</w:t>
      </w:r>
    </w:p>
    <w:p w14:paraId="7180082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"аналоги" - сравнительный ряд подлинных образцов оружия, имеющего культурную ценность, в том числе старинного (антикварного) оружия, сопоставимых с объектом экспертизы по одному или нескольким существенным признакам, имеющим значение для формулировки выводов заключения государственной экспертизы;</w:t>
      </w:r>
    </w:p>
    <w:p w14:paraId="57C66BA8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"государственная экспертиза" - комплексное визуальное, инструментальное и технико-технологическое исследование конструктивных параметров, технических и возрастных характеристик объекта экспертизы, проводимое экспертом по культурным ценностям;</w:t>
      </w:r>
    </w:p>
    <w:p w14:paraId="721CE69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"заказчик экспертизы" - физическое или юридическое лицо, индивидуальный предприниматель, орган государственной власти, правоохранительный орган, судебный орган, которые являются инициаторами проведения государственной экспертизы;</w:t>
      </w:r>
    </w:p>
    <w:p w14:paraId="59C82C6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"заключение государственной экспертизы" - составленный экспертом по культурным ценностям документ, состоящий из вводной, исследовательской части и изложения выводов, содержащий описание процедуры проведения государственной экспертизы и мотивированные ответы на поставленные вопросы;</w:t>
      </w:r>
    </w:p>
    <w:p w14:paraId="6F5BCED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"комплексное исследование" - совокупность выбранных экспертом по культурным ценностям специальных исследований, направленных на выявление и изучение фактов или совокупности фактов об объекте экспертизы, необходимых для дачи объективного и достоверного заключения государственной экспертизы об отнесении или о неотнесении объекта экспертизы к оружию, имеющему культурную ценность, особое историческое, художественное, научное значение, к копиям старинного (антикварного) оружия или репликам старинного (антикварного) оружия;</w:t>
      </w:r>
    </w:p>
    <w:p w14:paraId="301C12F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"объект экспертизы" - оружие, имеющее культурную ценность, в том числе старинное (антикварное) оружие, а также копии старинного (антикварного) оружия и реплики старинного (антикварного) оружия;</w:t>
      </w:r>
    </w:p>
    <w:p w14:paraId="40111C9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"эксперт по культурным ценностям" - физическое лицо, наделенное в соответствии с решением Министерства культуры Российской Федерации об аттестации такого физического лица полномочиями по проведению экспертизы культурных ценностей и имеющее соответствующую объекту экспертизы специализацию;</w:t>
      </w:r>
    </w:p>
    <w:p w14:paraId="6B82E54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"эталоны" - подлинные образцы оружия, имеющего культурную ценность, в том числе старинного (антикварного) оружия, выбранные экспертом для определения меры сходства или различия с объектом экспертизы.</w:t>
      </w:r>
    </w:p>
    <w:p w14:paraId="17A2005A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3. Основанием для проведения государственной экспертизы является договор на проведение государственной экспертизы, заключаемый между заказчиком экспертизы и экспертом по культурным ценностям в порядке, определяемом гражданским законодательством Российской Федерации.</w:t>
      </w:r>
    </w:p>
    <w:p w14:paraId="3CF43B6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4. Цели государственной экспертизы:</w:t>
      </w:r>
    </w:p>
    <w:p w14:paraId="0098064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подтверждение подлинности оружия, имеющего культурную ценность;</w:t>
      </w:r>
    </w:p>
    <w:p w14:paraId="6334E705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установление соответствия копии старинного (антикварного) оружия или реплики старинного (антикварного) оружия конкретному образцу оружия, имеющего культурную ценность.</w:t>
      </w:r>
    </w:p>
    <w:p w14:paraId="7F8F8AD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5. Задачи государственной экспертизы:</w:t>
      </w:r>
    </w:p>
    <w:p w14:paraId="40CF936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установление объективных фактов и обстоятельств, связанных с объектом экспертизы, обеспечивающих обоснованность и достоверность выводов государственной экспертизы;</w:t>
      </w:r>
    </w:p>
    <w:p w14:paraId="7657DE11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установление подлинности объекта экспертизы, определение его вида и типа, материалов, техники исполнения, периода и региона изготовления, степени сохранности, иных особенностей;</w:t>
      </w:r>
    </w:p>
    <w:p w14:paraId="23EF1CBA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проверка соответствия объекта экспертизы эталонам и аналогам.</w:t>
      </w:r>
    </w:p>
    <w:p w14:paraId="272DCA70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6. Принципы проведения государственной экспертизы:</w:t>
      </w:r>
    </w:p>
    <w:p w14:paraId="22BBED60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независимость эксперта по культурным ценностям;</w:t>
      </w:r>
    </w:p>
    <w:p w14:paraId="1E8E48A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достаточность, полнота и всесторонность исследования объекта экспертизы, которые необходимы для подготовки достоверного заключения.</w:t>
      </w:r>
    </w:p>
    <w:p w14:paraId="5386F5A7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7. При проведении государственной экспертизы эксперт по культурным ценностям обязан:</w:t>
      </w:r>
    </w:p>
    <w:p w14:paraId="7B8AFB9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проводить полное исследование представленных ему объектов экспертизы, обеспечивать объективность и всесторонность проводимых исследований, а также достоверность и обоснованность своих выводов по поставленным перед ним вопросам;</w:t>
      </w:r>
    </w:p>
    <w:p w14:paraId="1DE25CE5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б) самостоятельно оценивать результаты исследований, полученные им лично и другими экспертами по культурным ценностям и иными специалистами, точно формулировать выводы;</w:t>
      </w:r>
    </w:p>
    <w:p w14:paraId="1012880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принимать меры по обеспечению сохранности объектов экспертизы и сопроводительной к ним документации (при ее наличии), а также по неразглашению конфиденциальной информации, которая стала известна в связи с проведением государственной экспертизы;</w:t>
      </w:r>
    </w:p>
    <w:p w14:paraId="31F9F97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г) отказаться от проведения экспертизы в следующих случаях:</w:t>
      </w:r>
    </w:p>
    <w:p w14:paraId="5DE35005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близкого родства с заказчиком экспертизы (дети, супруги, родители, полнородные и неполнородные братья и сестры);</w:t>
      </w:r>
    </w:p>
    <w:p w14:paraId="7481C63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наличие долговых или иных имущественных обязательств перед заказчиком экспертизы (его должностным лицом или работником), а также в случае, если заказчик экспертизы (его должностное лицо или работник) имеет долговые или иные имущественные обязательства перед экспертом;</w:t>
      </w:r>
    </w:p>
    <w:p w14:paraId="319D926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владение ценными бумагами, акциями (долями участия, паями в уставных (складочных) капиталах) заказчика экспертизы;</w:t>
      </w:r>
    </w:p>
    <w:p w14:paraId="0507623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заинтересованность в результатах исследований или решении, вытекающем из заключения экспертизы, в целях получения выгоды в виде денег, ценностей, иного имущества, услуг имущественного характера или имущественных прав для себя или третьих лиц.</w:t>
      </w:r>
    </w:p>
    <w:p w14:paraId="074F090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8. При проведении государственной экспертизы эксперт по культурным ценностям имеет право:</w:t>
      </w:r>
    </w:p>
    <w:p w14:paraId="7E195A5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выбирать по своему усмотрению методы и способы проведения государственной экспертизы, если иное не установлено законом или договором на проведение государственной экспертизы;</w:t>
      </w:r>
    </w:p>
    <w:p w14:paraId="2DAB4918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привлекать с согласия заказчика экспертизы к проведению государственной экспертизы других экспертов по культурным ценностям и иных специалистов в целях организации комплексного исследования, в том числе технико-технологического исследования объекта экспертизы;</w:t>
      </w:r>
    </w:p>
    <w:p w14:paraId="1F1FEBD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осуществлять с согласия заказчика экспертизы разборку объекта экспертизы (разборка объекта экспертизы допускается только в случае ее обратимости и при условии неизменности объекта экспертизы после завершения государственной экспертизы).</w:t>
      </w:r>
    </w:p>
    <w:p w14:paraId="26A88EC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9. Заказчик экспертизы обязан:</w:t>
      </w:r>
    </w:p>
    <w:p w14:paraId="2B7AF83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 xml:space="preserve">а) представить на экспертизу объект экспертизы и документы, предусмотренные </w:t>
      </w:r>
      <w:hyperlink w:anchor="P85">
        <w:r>
          <w:rPr>
            <w:rFonts w:ascii="Calibri" w:hAnsi="Calibri" w:cs="Calibri"/>
            <w:color w:val="0000FF"/>
          </w:rPr>
          <w:t>пунктом 14</w:t>
        </w:r>
      </w:hyperlink>
      <w:r>
        <w:rPr>
          <w:rFonts w:ascii="Calibri" w:hAnsi="Calibri" w:cs="Calibri"/>
        </w:rPr>
        <w:t xml:space="preserve"> настоящих Правил;</w:t>
      </w:r>
    </w:p>
    <w:p w14:paraId="2790E9C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в полном объеме финансировать проведение работ по государственной экспертизе, если иное не предусмотрено договором на проведение государственной экспертизы.</w:t>
      </w:r>
    </w:p>
    <w:p w14:paraId="7D64B5E1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10. Заказчик государственной экспертизы имеет право:</w:t>
      </w:r>
    </w:p>
    <w:p w14:paraId="1BA262F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определять объект государственной экспертизы, ставить перед экспертом по культурным ценностям вопросы в отношении объекта экспертизы;</w:t>
      </w:r>
    </w:p>
    <w:p w14:paraId="3FBC4D4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получать от эксперта по культурным ценностям информацию о ходе проведения государственной экспертизы на всех стадиях экспертного процесса;</w:t>
      </w:r>
    </w:p>
    <w:p w14:paraId="35ECFCE0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применять экспертное заключение и другие результаты экспертизы в своей деятельности, если законодательством Российской Федерации не предусмотрена обязательность такого использования;</w:t>
      </w:r>
    </w:p>
    <w:p w14:paraId="5FADE8A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г) в случае проведения экспертизы в отношении копий старинного (антикварного) оружия или реплик старинного (антикварного) оружия представлять эксперту по культурным ценностям дополнительную информацию об аналогах и эталонах, по образцу которых изготовлена копия или реплика старинного (антикварного) оружия.</w:t>
      </w:r>
    </w:p>
    <w:p w14:paraId="2DC423B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11. Проведение государственной экспертизы осуществляется на территории Российской Федерации, а также в пунктах таможенного контроля, расположенных на территории Российской Федерации.</w:t>
      </w:r>
    </w:p>
    <w:p w14:paraId="589C0345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12. Место и время проведения государственной экспертизы определяются по согласованию между экспертом по культурным ценностям и заказчиком экспертизы.</w:t>
      </w:r>
    </w:p>
    <w:p w14:paraId="74364056" w14:textId="77777777" w:rsidR="00D54DCA" w:rsidRDefault="00D54DCA">
      <w:pPr>
        <w:spacing w:after="1" w:line="220" w:lineRule="auto"/>
        <w:jc w:val="both"/>
      </w:pPr>
    </w:p>
    <w:p w14:paraId="604F0E03" w14:textId="77777777" w:rsidR="00D54DCA" w:rsidRDefault="00D54DCA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II. Представление объектов экспертизы для проведения</w:t>
      </w:r>
    </w:p>
    <w:p w14:paraId="53D98326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  <w:b/>
        </w:rPr>
        <w:t>государственной экспертизы</w:t>
      </w:r>
    </w:p>
    <w:p w14:paraId="5A891E85" w14:textId="77777777" w:rsidR="00D54DCA" w:rsidRDefault="00D54DCA">
      <w:pPr>
        <w:spacing w:after="1" w:line="220" w:lineRule="auto"/>
        <w:jc w:val="both"/>
      </w:pPr>
    </w:p>
    <w:p w14:paraId="5964CCBA" w14:textId="77777777" w:rsidR="00D54DCA" w:rsidRDefault="00D54DC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13. Основаниями для заключения договора на проведение государственной экспертизы являются:</w:t>
      </w:r>
    </w:p>
    <w:p w14:paraId="0B0ED171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обращения правоохранительных и судебных органов, органов государственной власти, органов местного самоуправления;</w:t>
      </w:r>
    </w:p>
    <w:p w14:paraId="528595AB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заявления физических и юридических лиц, индивидуальных предпринимателей.</w:t>
      </w:r>
    </w:p>
    <w:p w14:paraId="69CBB51C" w14:textId="77777777" w:rsidR="00D54DCA" w:rsidRDefault="00D54DCA">
      <w:pPr>
        <w:spacing w:before="220" w:after="1" w:line="220" w:lineRule="auto"/>
        <w:ind w:firstLine="540"/>
        <w:jc w:val="both"/>
      </w:pPr>
      <w:bookmarkStart w:id="2" w:name="P85"/>
      <w:bookmarkEnd w:id="2"/>
      <w:r>
        <w:rPr>
          <w:rFonts w:ascii="Calibri" w:hAnsi="Calibri" w:cs="Calibri"/>
        </w:rPr>
        <w:t>14. Для проведения государственной экспертизы заказчиком экспертизы эксперту по культурным ценностям представляются при обращении:</w:t>
      </w:r>
    </w:p>
    <w:p w14:paraId="46EFD3E7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правоохранительных органов - постановление о назначении государственной экспертизы с перечнем вопросов, поставленных эксперту по культурным ценностям, объект экспертизы;</w:t>
      </w:r>
    </w:p>
    <w:p w14:paraId="79A131D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органов государственной власти или судебных органов - решение или ходатайство о назначении государственной экспертизы с вопросами, поставленными эксперту, объект экспертизы;</w:t>
      </w:r>
    </w:p>
    <w:p w14:paraId="3802C92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физических и юридических лиц, индивидуальных предпринимателей - заявление (в свободной форме), объект экспертизы.</w:t>
      </w:r>
    </w:p>
    <w:p w14:paraId="5DEC6763" w14:textId="77777777" w:rsidR="00D54DCA" w:rsidRDefault="00D54DCA">
      <w:pPr>
        <w:spacing w:after="1" w:line="220" w:lineRule="auto"/>
        <w:jc w:val="both"/>
      </w:pPr>
    </w:p>
    <w:p w14:paraId="514728F7" w14:textId="77777777" w:rsidR="00D54DCA" w:rsidRDefault="00D54DCA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III. Проведение государственной экспертизы</w:t>
      </w:r>
    </w:p>
    <w:p w14:paraId="31FB6A11" w14:textId="77777777" w:rsidR="00D54DCA" w:rsidRDefault="00D54DCA">
      <w:pPr>
        <w:spacing w:after="1" w:line="220" w:lineRule="auto"/>
        <w:jc w:val="both"/>
      </w:pPr>
    </w:p>
    <w:p w14:paraId="1520DBF4" w14:textId="77777777" w:rsidR="00D54DCA" w:rsidRDefault="00D54DC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15. Срок проведения государственной экспертизы определяется по соглашению сторон договора на проведение государственной экспертизы, если иное не предусмотрено законодательством Российской Федерации.</w:t>
      </w:r>
    </w:p>
    <w:p w14:paraId="28A2E7F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16. Транспортировка и перевозка объекта экспертизы до места проведения государственной экспертизы осуществляются заказчиком экспертизы.</w:t>
      </w:r>
    </w:p>
    <w:p w14:paraId="0CA9139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17. Проведение государственной экспертизы включает в себя:</w:t>
      </w:r>
    </w:p>
    <w:p w14:paraId="4D627308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визуальный осмотр объекта экспертизы;</w:t>
      </w:r>
    </w:p>
    <w:p w14:paraId="54E3E38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идентификацию объекта экспертизы (установление типа, изготовителя, региона и периода создания объекта экспертизы);</w:t>
      </w:r>
    </w:p>
    <w:p w14:paraId="459D9CC5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документальную фотофиксацию объекта экспертизы;</w:t>
      </w:r>
    </w:p>
    <w:p w14:paraId="4A9417C5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г) отбор проб и образцов для химического анализа металла;</w:t>
      </w:r>
    </w:p>
    <w:p w14:paraId="2E60B11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д) исследование объекта экспертизы;</w:t>
      </w:r>
    </w:p>
    <w:p w14:paraId="4E77897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е) проведение измерений параметров объекта экспертизы;</w:t>
      </w:r>
    </w:p>
    <w:p w14:paraId="5AE2661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ж) составление списка объектов экспертизы с указанием их параметров (при проведении государственной экспертизы в целях ввоза, временного ввоза, вывоза или временного вывоза объектов экспертизы, являющихся культурными ценностями);</w:t>
      </w:r>
    </w:p>
    <w:p w14:paraId="3A73467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з) формирование предложения по стоимости объекта экспертизы;</w:t>
      </w:r>
    </w:p>
    <w:p w14:paraId="736403D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и) составление заключения государственной экспертизы.</w:t>
      </w:r>
    </w:p>
    <w:p w14:paraId="5EF47EE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18. Визуальный осмотр осуществляется экспертом по культурным ценностям в целях выявления у объекта экспертизы элементов, относящих его к оружию, имеющему культурную ценность, копиям старинного (антикварного) оружия или репликам старинного (антикварного) оружия, и определения целесообразности проведения дальнейшего исследования заявляемого на экспертизу объекта.</w:t>
      </w:r>
    </w:p>
    <w:p w14:paraId="64B4A96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Визуальный осмотр объекта экспертизы осуществляется в присутствии заказчика экспертизы без передачи объекта экспертизы эксперту по культурным ценностям на хранение.</w:t>
      </w:r>
    </w:p>
    <w:p w14:paraId="01D38D38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По результатам визуального осмотра составляется акт отбора проб и образцов и осуществляется фотофиксация объекта экспертизы.</w:t>
      </w:r>
    </w:p>
    <w:p w14:paraId="2BDD44A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Удаленное проведение визуального осмотра и государственной экспертизы без представления объекта экспертизы эксперту по культурным ценностям не допускается. При отказе заказчика экспертизы представить объект экспертизы на визуальный осмотр государственная экспертиза не проводится.</w:t>
      </w:r>
    </w:p>
    <w:p w14:paraId="62A0AEEA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19. Исследование объекта экспертизы включает в себя определение его вида, назначения, автора или производителя, времени и места изготовления, расшифровку имеющихся подписей и надписей, а также выявление идентификационных признаков, повреждений и утрат, и признаков реставрационных работ. Исследование объекта экспертизы осуществляется с применением следующих методов:</w:t>
      </w:r>
    </w:p>
    <w:p w14:paraId="4963207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сравнительный анализ - сопоставление внешнего строения и конструкции исследуемого объекта с внешними строениями и конструкциями имеющихся аналогов и эталонов или с их описаниями и изображениями в справочной и специальной литературе, информационно-телекоммуникационной сети "Интернет", данными, полученными в результате экспертной работы (при проведении сравнительного исследования следует указывать применявшиеся методы сравнения, использованные образцы, каталоги и справочно-информационные фонды);</w:t>
      </w:r>
    </w:p>
    <w:p w14:paraId="7AE1972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конструктивно-технологический анализ;</w:t>
      </w:r>
    </w:p>
    <w:p w14:paraId="3B707AC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анализ клейм и фабричных марок;</w:t>
      </w:r>
    </w:p>
    <w:p w14:paraId="6523D6D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г) геральдический анализ;</w:t>
      </w:r>
    </w:p>
    <w:p w14:paraId="2AF53A0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д) стилистический анализ;</w:t>
      </w:r>
    </w:p>
    <w:p w14:paraId="1CBF6B5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е) иные методы (в зависимости от индивидуальных особенностей исследуемого объекта).</w:t>
      </w:r>
    </w:p>
    <w:p w14:paraId="7686CCA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20. Проведение измерений параметров объекта экспертизы включает в себя установление размеров исследуемого объекта в целом и его отдельных элементов, а также определение иных технических характеристик (общая длина, длина ствола, внутренний диаметр ствола (калибр), количество стволов, количество камор в барабане, тип заряжания, тип патрона, используемый вид пороха, тип канала ствола, длина клинка, ширина клинка у основания и длина ножен).</w:t>
      </w:r>
    </w:p>
    <w:p w14:paraId="2C667598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 случае невозможности осуществления измерения технических, количественных или качественных характеристик указывается причина.</w:t>
      </w:r>
    </w:p>
    <w:p w14:paraId="71BA07FB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21. При осуществлении документальной фотофиксации производится фотосъемка:</w:t>
      </w:r>
    </w:p>
    <w:p w14:paraId="08D11821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общего вида объекта экспертизы;</w:t>
      </w:r>
    </w:p>
    <w:p w14:paraId="58976BD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б) конструктивных особенностей;</w:t>
      </w:r>
    </w:p>
    <w:p w14:paraId="4411571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художественного оформления;</w:t>
      </w:r>
    </w:p>
    <w:p w14:paraId="68463550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г) маркировочных обозначений, клейм, индивидуальных номеров;</w:t>
      </w:r>
    </w:p>
    <w:p w14:paraId="68782DDA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д) повреждений и утрат;</w:t>
      </w:r>
    </w:p>
    <w:p w14:paraId="658404B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е) следов, образовавшихся при изготовлении, ремонте или переделке, в результате обработки инструментами и на технологическом оборудовании, реставрации и использования.</w:t>
      </w:r>
    </w:p>
    <w:p w14:paraId="14B50E3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22. Средства, используемые экспертом по культурным ценностям в процессе проведения государственной экспертизы:</w:t>
      </w:r>
    </w:p>
    <w:p w14:paraId="00EEF687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визуальный осмотр;</w:t>
      </w:r>
    </w:p>
    <w:p w14:paraId="6A744267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использование вспомогательных технических средств (измерительные приборы, приборы оптического увеличения, слесарный инструмент, оборудование для фотосъемки и другие средства).</w:t>
      </w:r>
    </w:p>
    <w:p w14:paraId="09244D7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23. Эксперт по культурным ценностям самостоятельно принимает решение об использовании вспомогательных технических средств исходя из целесообразности их применения.</w:t>
      </w:r>
    </w:p>
    <w:p w14:paraId="50BC068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24. Порядок взимания платы за проведение государственной экспертизы оружия, имеющего культурную ценность, копии старинного (антикварного) оружия и реплики старинного (антикварного) оружия и критерии определения размера такой платы устанавливаются Министерством культуры Российской Федерации.</w:t>
      </w:r>
    </w:p>
    <w:p w14:paraId="58532309" w14:textId="77777777" w:rsidR="00D54DCA" w:rsidRDefault="00D54DCA">
      <w:pPr>
        <w:spacing w:after="1" w:line="220" w:lineRule="auto"/>
        <w:jc w:val="both"/>
      </w:pPr>
    </w:p>
    <w:p w14:paraId="087400BE" w14:textId="77777777" w:rsidR="00D54DCA" w:rsidRDefault="00D54DCA">
      <w:pPr>
        <w:spacing w:after="1" w:line="220" w:lineRule="auto"/>
        <w:jc w:val="center"/>
        <w:outlineLvl w:val="1"/>
      </w:pPr>
      <w:r>
        <w:rPr>
          <w:rFonts w:ascii="Calibri" w:hAnsi="Calibri" w:cs="Calibri"/>
          <w:b/>
        </w:rPr>
        <w:t>IV. Результат государственной экспертизы</w:t>
      </w:r>
    </w:p>
    <w:p w14:paraId="654D1EC9" w14:textId="77777777" w:rsidR="00D54DCA" w:rsidRDefault="00D54DCA">
      <w:pPr>
        <w:spacing w:after="1" w:line="220" w:lineRule="auto"/>
        <w:jc w:val="both"/>
      </w:pPr>
    </w:p>
    <w:p w14:paraId="5AA2F3D6" w14:textId="77777777" w:rsidR="00D54DCA" w:rsidRDefault="00D54DC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25. Результатом государственной экспертизы являются заключение государственной экспертизы, содержащее обоснованные выводы об отнесении или о неотнесении объекта экспертизы к культурным ценностям или о его отнесении или неотнесении к копиям старинного (антикварного) оружия или репликам старинного (антикварного) оружия, а также ответы на иные вопросы, поставленные заказчиком экспертизы перед экспертом по культурным ценностям.</w:t>
      </w:r>
    </w:p>
    <w:p w14:paraId="38714B6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26. Вводная часть заключения государственной экспертизы должна содержать следующие сведения:</w:t>
      </w:r>
    </w:p>
    <w:p w14:paraId="6D65C4F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номер и дата составления заключения государственной экспертизы;</w:t>
      </w:r>
    </w:p>
    <w:p w14:paraId="74432EAB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место проведения государственной экспертизы;</w:t>
      </w:r>
    </w:p>
    <w:p w14:paraId="506253A0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в) время начала и окончания проведения государственной экспертизы;</w:t>
      </w:r>
    </w:p>
    <w:p w14:paraId="672F048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г) срок действия заключения государственной экспертизы (при проведении государственной экспертизы в целях ввоза, временного ввоза, вывоза или временного вывоза объектов экспертизы, являющихся культурными ценностями);</w:t>
      </w:r>
    </w:p>
    <w:p w14:paraId="11CE96DA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д) сведения об эксперте по культурным ценностям (фамилия, имя, отчество (при наличии), дата выдачи и номер удостоверения);</w:t>
      </w:r>
    </w:p>
    <w:p w14:paraId="3D7DE5D0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е) указание вопросов, поставленных перед экспертом.</w:t>
      </w:r>
    </w:p>
    <w:p w14:paraId="21E63461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27. Исследовательская часть заключения государственной экспертизы должна содержать следующие сведения:</w:t>
      </w:r>
    </w:p>
    <w:p w14:paraId="17744296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а) наименование объекта экспертизы;</w:t>
      </w:r>
    </w:p>
    <w:p w14:paraId="622B23B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б) описание объекта экспертизы и его индивидуальных признаков;</w:t>
      </w:r>
    </w:p>
    <w:p w14:paraId="2C054E2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lastRenderedPageBreak/>
        <w:t>в) установление региона и периода создания объекта экспертизы;</w:t>
      </w:r>
    </w:p>
    <w:p w14:paraId="629372D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г) результаты проведенных измерений объекта экспертизы;</w:t>
      </w:r>
    </w:p>
    <w:p w14:paraId="4DA8E7E3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д) результаты фотофиксации объекта экспертизы;</w:t>
      </w:r>
    </w:p>
    <w:p w14:paraId="63D4C42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е) описание и результаты проведенных исследований с указанием примененных методов, приборов и оборудования, использованных для сравнения эталонов и аналогов;</w:t>
      </w:r>
    </w:p>
    <w:p w14:paraId="74752FEE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ж) предложение по стоимости (страховой стоимости) объекта экспертизы (в случае проведения государственной экспертизы в целях вывоза или временного вывоза объекта экспертизы, признанного по результатам государственной экспертизы культурной ценностью, в отношении которой установлен разрешительный порядок вывоза, или при постановке перед экспертом по культурным ценностям соответствующего вопроса), которое указывается в рублях;</w:t>
      </w:r>
    </w:p>
    <w:p w14:paraId="4EBCA6A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з) для копий старинного (антикварного) оружия и реплик старинного (антикварного) оружия - указание соответствия исследуемого объекта эталонам и аналогам, хранящимся в государственных и муниципальных музеях и иных коллекциях.</w:t>
      </w:r>
    </w:p>
    <w:p w14:paraId="36527C2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28. Выводы заключения государственной экспертизы должны содержать обоснованные и мотивированные ответы на вопросы, поставленные перед экспертом по культурным ценностям.</w:t>
      </w:r>
    </w:p>
    <w:p w14:paraId="1570FCEB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29. Заключение государственной экспертизы формируется экспертом по культурным ценностям в форме электронного документа путем заполнения экранной формы с использованием личного кабинета эксперта в реестре экспертов по культурным ценностям, подписывается квалифицированной электронной подписью.</w:t>
      </w:r>
    </w:p>
    <w:p w14:paraId="2AA391AC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Заключение государственной экспертизы регистрируется в реестре экспертов по культурным ценностям с присвоением уникального идентификационного номера.</w:t>
      </w:r>
    </w:p>
    <w:p w14:paraId="60184634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30. Уникальный идентификационный номер заключения государственной экспертизы состоит из 16 знаков, расположенных в следующей последовательности:</w:t>
      </w:r>
    </w:p>
    <w:p w14:paraId="1E4A271D" w14:textId="77777777" w:rsidR="00D54DCA" w:rsidRDefault="00D54DCA">
      <w:pPr>
        <w:spacing w:after="1" w:line="220" w:lineRule="auto"/>
        <w:jc w:val="both"/>
      </w:pPr>
    </w:p>
    <w:p w14:paraId="1DCB3E6E" w14:textId="77777777" w:rsidR="00D54DCA" w:rsidRDefault="00D54DCA">
      <w:pPr>
        <w:spacing w:after="1" w:line="220" w:lineRule="auto"/>
        <w:jc w:val="center"/>
      </w:pPr>
      <w:r>
        <w:rPr>
          <w:rFonts w:ascii="Calibri" w:hAnsi="Calibri" w:cs="Calibri"/>
        </w:rPr>
        <w:t>аа/бб/гггг/дддд-ееее,</w:t>
      </w:r>
    </w:p>
    <w:p w14:paraId="1926D2F6" w14:textId="77777777" w:rsidR="00D54DCA" w:rsidRDefault="00D54DCA">
      <w:pPr>
        <w:spacing w:after="1" w:line="220" w:lineRule="auto"/>
        <w:jc w:val="both"/>
      </w:pPr>
    </w:p>
    <w:p w14:paraId="0177E869" w14:textId="77777777" w:rsidR="00D54DCA" w:rsidRDefault="00D54DCA">
      <w:pPr>
        <w:spacing w:after="1" w:line="220" w:lineRule="auto"/>
        <w:ind w:firstLine="540"/>
        <w:jc w:val="both"/>
      </w:pPr>
      <w:r>
        <w:rPr>
          <w:rFonts w:ascii="Calibri" w:hAnsi="Calibri" w:cs="Calibri"/>
        </w:rPr>
        <w:t>где:</w:t>
      </w:r>
    </w:p>
    <w:p w14:paraId="701BAABB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"аа" - кодовое обозначение типа объекта экспертизы (ХО - холодное оружие, ОО - огнестрельное оружие, МО - метательное оружие, ПО - пневматическое оружие, ИО - иное оружие (газовое, сигнальное, комбинированное);</w:t>
      </w:r>
    </w:p>
    <w:p w14:paraId="7071B6A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"бб" - категория заявителя (ФЛ - физическое лицо, ЮЛ - юридическое лицо, ПО - правоохранительный орган, ГО - орган государственной власти, СО - судебный орган);</w:t>
      </w:r>
    </w:p>
    <w:p w14:paraId="557A020F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"гггг" - реестровый номер эксперта по культурным ценностям, проводившего государственную экспертизу;</w:t>
      </w:r>
    </w:p>
    <w:p w14:paraId="44ADD2FD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"дддд" - порядковый номер заключения государственной экспертизы, проведенной экспертом по культурным ценностям;</w:t>
      </w:r>
    </w:p>
    <w:p w14:paraId="5B841012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"ееее" - год формирования заключения государственной экспертизы.</w:t>
      </w:r>
    </w:p>
    <w:p w14:paraId="74696C69" w14:textId="77777777" w:rsidR="00D54DCA" w:rsidRDefault="00D54DCA">
      <w:pPr>
        <w:spacing w:before="220" w:after="1" w:line="220" w:lineRule="auto"/>
        <w:ind w:firstLine="540"/>
        <w:jc w:val="both"/>
      </w:pPr>
      <w:r>
        <w:rPr>
          <w:rFonts w:ascii="Calibri" w:hAnsi="Calibri" w:cs="Calibri"/>
        </w:rPr>
        <w:t>31. После формирования и регистрации заключения государственной экспертизы в личном кабинете эксперта в реестре экспертов по культурным ценностям экспертное заключение выводится экспертом по культурным ценностям на бумажный носитель, заверяется на каждой странице личной подписью и выдается заказчику экспертизы.</w:t>
      </w:r>
    </w:p>
    <w:p w14:paraId="0B70EB3D" w14:textId="77777777" w:rsidR="00D54DCA" w:rsidRDefault="00D54DCA">
      <w:pPr>
        <w:spacing w:after="1" w:line="220" w:lineRule="auto"/>
        <w:jc w:val="both"/>
      </w:pPr>
    </w:p>
    <w:p w14:paraId="05FD36A4" w14:textId="77777777" w:rsidR="00D54DCA" w:rsidRDefault="00D54DCA">
      <w:pPr>
        <w:spacing w:after="1" w:line="220" w:lineRule="auto"/>
        <w:jc w:val="both"/>
      </w:pPr>
    </w:p>
    <w:p w14:paraId="5E25DCE3" w14:textId="77777777" w:rsidR="00D54DCA" w:rsidRDefault="00D54DCA">
      <w:pPr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bookmarkEnd w:id="0"/>
    <w:p w14:paraId="693BF153" w14:textId="77777777" w:rsidR="0098540D" w:rsidRDefault="0098540D"/>
    <w:sectPr w:rsidR="0098540D" w:rsidSect="004422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675F"/>
    <w:rsid w:val="0098540D"/>
    <w:rsid w:val="00A5675F"/>
    <w:rsid w:val="00D54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D391179-06EF-4C83-98C8-8AE22618E7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RZR&amp;n=482688&amp;dst=243" TargetMode="External"/><Relationship Id="rId4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2778</Words>
  <Characters>15836</Characters>
  <Application>Microsoft Office Word</Application>
  <DocSecurity>0</DocSecurity>
  <Lines>131</Lines>
  <Paragraphs>37</Paragraphs>
  <ScaleCrop>false</ScaleCrop>
  <Company/>
  <LinksUpToDate>false</LinksUpToDate>
  <CharactersWithSpaces>18577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Тапакова-Боярская Елизавета Вилорьевна</dc:creator>
  <cp:keywords/>
  <dc:description/>
  <cp:lastModifiedBy>Тапакова-Боярская Елизавета Вилорьевна</cp:lastModifiedBy>
  <cp:revision>2</cp:revision>
  <dcterms:created xsi:type="dcterms:W3CDTF">2025-06-19T13:47:00Z</dcterms:created>
  <dcterms:modified xsi:type="dcterms:W3CDTF">2025-06-19T13:48:00Z</dcterms:modified>
</cp:coreProperties>
</file>