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18.03.2023 N 63-ФЗ</w:t>
              <w:br/>
              <w:t xml:space="preserve">"Об особенностях правового регулирования отношений в области культуры в связи с принятием в Российскую Федерацию Донецкой Народной Республики, Луганской Народной Республики, Запорожской области и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 и Херсонской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18 марта 2023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63-ФЗ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ФЕДЕРАЛЬНЫЙ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ОСОБЕННОСТЯХ</w:t>
      </w:r>
    </w:p>
    <w:p>
      <w:pPr>
        <w:pStyle w:val="2"/>
        <w:jc w:val="center"/>
      </w:pPr>
      <w:r>
        <w:rPr>
          <w:sz w:val="20"/>
        </w:rPr>
        <w:t xml:space="preserve">ПРАВОВОГО РЕГУЛИРОВАНИЯ ОТНОШЕНИЙ В ОБЛАСТИ КУЛЬТУРЫ</w:t>
      </w:r>
    </w:p>
    <w:p>
      <w:pPr>
        <w:pStyle w:val="2"/>
        <w:jc w:val="center"/>
      </w:pPr>
      <w:r>
        <w:rPr>
          <w:sz w:val="20"/>
        </w:rPr>
        <w:t xml:space="preserve">В СВЯЗИ С ПРИНЯТИЕМ В РОССИЙСКУЮ ФЕДЕРАЦИЮ ДОНЕЦКОЙ НАРОДНОЙ</w:t>
      </w:r>
    </w:p>
    <w:p>
      <w:pPr>
        <w:pStyle w:val="2"/>
        <w:jc w:val="center"/>
      </w:pPr>
      <w:r>
        <w:rPr>
          <w:sz w:val="20"/>
        </w:rPr>
        <w:t xml:space="preserve">РЕСПУБЛИКИ, ЛУГАНСКОЙ НАРОДНОЙ РЕСПУБЛИКИ, ЗАПОРОЖСКОЙ</w:t>
      </w:r>
    </w:p>
    <w:p>
      <w:pPr>
        <w:pStyle w:val="2"/>
        <w:jc w:val="center"/>
      </w:pPr>
      <w:r>
        <w:rPr>
          <w:sz w:val="20"/>
        </w:rPr>
        <w:t xml:space="preserve">ОБЛАСТИ И ХЕРСОНСКОЙ ОБЛАСТИ И ОБРАЗОВАНИЕМ В СОСТАВЕ</w:t>
      </w:r>
    </w:p>
    <w:p>
      <w:pPr>
        <w:pStyle w:val="2"/>
        <w:jc w:val="center"/>
      </w:pPr>
      <w:r>
        <w:rPr>
          <w:sz w:val="20"/>
        </w:rPr>
        <w:t xml:space="preserve">РОССИЙСКОЙ ФЕДЕРАЦИИ НОВЫХ СУБЪЕКТОВ - ДОНЕЦКОЙ НАРОДНОЙ</w:t>
      </w:r>
    </w:p>
    <w:p>
      <w:pPr>
        <w:pStyle w:val="2"/>
        <w:jc w:val="center"/>
      </w:pPr>
      <w:r>
        <w:rPr>
          <w:sz w:val="20"/>
        </w:rPr>
        <w:t xml:space="preserve">РЕСПУБЛИКИ, ЛУГАНСКОЙ НАРОДНОЙ РЕСПУБЛИКИ, ЗАПОРОЖСКОЙ</w:t>
      </w:r>
    </w:p>
    <w:p>
      <w:pPr>
        <w:pStyle w:val="2"/>
        <w:jc w:val="center"/>
      </w:pPr>
      <w:r>
        <w:rPr>
          <w:sz w:val="20"/>
        </w:rPr>
        <w:t xml:space="preserve">ОБЛАСТИ И ХЕРСОНСКОЙ ОБЛАСТИ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14 марта 2023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Одобрен</w:t>
      </w:r>
    </w:p>
    <w:p>
      <w:pPr>
        <w:pStyle w:val="0"/>
        <w:jc w:val="right"/>
      </w:pPr>
      <w:r>
        <w:rPr>
          <w:sz w:val="20"/>
        </w:rPr>
        <w:t xml:space="preserve">Советом Федерации</w:t>
      </w:r>
    </w:p>
    <w:p>
      <w:pPr>
        <w:pStyle w:val="0"/>
        <w:jc w:val="right"/>
      </w:pPr>
      <w:r>
        <w:rPr>
          <w:sz w:val="20"/>
        </w:rPr>
        <w:t xml:space="preserve">15 марта 2023 года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определяет особенности правового регулирования отношений в области культуры в связи с принятием в Российскую Федерацию Донецкой Народной Республики, Луганской Народной Республики, Запорожской области и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 и Херсонской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1" w:name="P31"/>
    <w:bookmarkEnd w:id="31"/>
    <w:p>
      <w:pPr>
        <w:pStyle w:val="0"/>
        <w:ind w:firstLine="540"/>
        <w:jc w:val="both"/>
      </w:pPr>
      <w:r>
        <w:rPr>
          <w:sz w:val="20"/>
        </w:rPr>
        <w:t xml:space="preserve">1. До 1 января 2026 года Правительством Российской Федерации по представлению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наследия, согласованному с высшими исполнительными органами Донецкой Народной Республики, Луганской Народной Республики, Запорожской области и Херсонской области (далее также - субъекты Российской Федерации), принимается решение об отнесении объектов культурного наследия (в том числе выявленных объектов культурного наследия), находившихся на территориях Донецкой Народной Республики, Луганской Народной Республики, Запорожской области и Херсонской области на день принятия в Российскую Федерацию указанных республик, областей и образования в составе Российской Федерации новых субъектов и включенных в перечни (списки, реестры) объектов культурного наследия на день принятия в Российскую Федерацию указанных республик, областей и образования в составе Российской Федерации новых субъектов, к объектам культурного наследия федерального значения, включенным в единый государственный реестр объектов культурного наследия (памятников истории и культуры) народов Российской Федерации (далее - Единый реестр).</w:t>
      </w:r>
    </w:p>
    <w:bookmarkStart w:id="32" w:name="P32"/>
    <w:bookmarkEnd w:id="3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До 1 января 2026 года высшими исполнительными органами субъектов Российской Федерации по согласованию с федеральным органом исполнительной власти, уполномоченным Правительством Российской Федерации в области сохранения, использования, популяризации и государственной охраны объектов культурного наследия, принимаются решения об отнесении объектов культурного наследия (в том числе выявленных объектов культурного наследия), находившихся на территориях Донецкой Народной Республики, Луганской Народной Республики, Запорожской области и Херсонской области на день принятия в Российскую Федерацию указанных республик, областей и образования в составе Российской Федерации новых субъектов и включенных в перечни (списки, реестры) объектов культурного наследия на день принятия в Российскую Федерацию указанных республик, областей и образования в составе Российской Федерации новых субъектов, за исключением объектов культурного наследия, указанных в </w:t>
      </w:r>
      <w:hyperlink w:history="0" w:anchor="P31" w:tooltip="1. До 1 января 2026 года Правительством Российской Федерации по представлению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, согласованному с высшими исполнительными органами Донецкой Народной Республики, Луганской Народной Республики, Запорожской области и Херсонской области (далее также - субъекты Российской Федерации), принимается решение об отнесен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к объектам культурного наследия регионального или местного (муниципального) значения, включенным в Единый реестр, либо решения об отказе во включении объектов культурного наследия в Единый реестр и о прекращении их дальнейшей государственной охраны. Порядок принятия высшими исполнительными органами субъектов Российской Федерации решений об отказе во включении объектов культурного наследия в Единый реестр и о прекращении их дальнейшей государственной охраны определяется нормативными правовыми актами субъектов Российской Федерации, принимаемыми по согласованию с федеральным органом исполнительной власти, уполномоченным Правительством Российской Федерации в области сохранения, использования, популяризации и государственной охраны объектов культурного наследия.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Для принятия указанных в </w:t>
      </w:r>
      <w:hyperlink w:history="0" w:anchor="P31" w:tooltip="1. До 1 января 2026 года Правительством Российской Федерации по представлению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, согласованному с высшими исполнительными органами Донецкой Народной Республики, Луганской Народной Республики, Запорожской области и Херсонской области (далее также - субъекты Российской Федерации), принимается решение об отнесен...">
        <w:r>
          <w:rPr>
            <w:sz w:val="20"/>
            <w:color w:val="0000ff"/>
          </w:rPr>
          <w:t xml:space="preserve">частях 1</w:t>
        </w:r>
      </w:hyperlink>
      <w:r>
        <w:rPr>
          <w:sz w:val="20"/>
        </w:rPr>
        <w:t xml:space="preserve"> и </w:t>
      </w:r>
      <w:hyperlink w:history="0" w:anchor="P32" w:tooltip="2. До 1 января 2026 года высшими исполнительными органами субъектов Российской Федерации по согласованию с федеральным органом исполнительной власти, уполномоченным Правительством Российской Федерации в области сохранения, использования, популяризации и государственной охраны объектов культурного наследия, принимаются решения об отнесении объектов культурного наследия (в том числе выявленных объектов культурного наследия), находившихся на территориях Донецкой Народной Республики, Луганской Народной Респу...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настоящей статьи решений в отношении объектов культурного наследия не требуется проведение государственной историко-культурной экспертизы, указанной в </w:t>
      </w:r>
      <w:hyperlink w:history="0" r:id="rId7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>
          <w:rPr>
            <w:sz w:val="20"/>
            <w:color w:val="0000ff"/>
          </w:rPr>
          <w:t xml:space="preserve">статьях 18</w:t>
        </w:r>
      </w:hyperlink>
      <w:r>
        <w:rPr>
          <w:sz w:val="20"/>
        </w:rPr>
        <w:t xml:space="preserve"> и </w:t>
      </w:r>
      <w:hyperlink w:history="0" r:id="rId8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Последующая регистрация в Едином реестре объектов культурного наследия, указанных в </w:t>
      </w:r>
      <w:hyperlink w:history="0" w:anchor="P31" w:tooltip="1. До 1 января 2026 года Правительством Российской Федерации по представлению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, согласованному с высшими исполнительными органами Донецкой Народной Республики, Луганской Народной Республики, Запорожской области и Херсонской области (далее также - субъекты Российской Федерации), принимается решение об отнесен...">
        <w:r>
          <w:rPr>
            <w:sz w:val="20"/>
            <w:color w:val="0000ff"/>
          </w:rPr>
          <w:t xml:space="preserve">частях 1</w:t>
        </w:r>
      </w:hyperlink>
      <w:r>
        <w:rPr>
          <w:sz w:val="20"/>
        </w:rPr>
        <w:t xml:space="preserve"> и </w:t>
      </w:r>
      <w:hyperlink w:history="0" w:anchor="P32" w:tooltip="2. До 1 января 2026 года высшими исполнительными органами субъектов Российской Федерации по согласованию с федеральным органом исполнительной власти, уполномоченным Правительством Российской Федерации в области сохранения, использования, популяризации и государственной охраны объектов культурного наследия, принимаются решения об отнесении объектов культурного наследия (в том числе выявленных объектов культурного наследия), находившихся на территориях Донецкой Народной Республики, Луганской Народной Респу...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настоящей статьи и отнесенных к объектам культурного наследия соответствующей категории историко-культурного значения, осуществляется в порядке, определенном </w:t>
      </w:r>
      <w:hyperlink w:history="0" r:id="rId9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>
          <w:rPr>
            <w:sz w:val="20"/>
            <w:color w:val="0000ff"/>
          </w:rPr>
          <w:t xml:space="preserve">статьей 20</w:t>
        </w:r>
      </w:hyperlink>
      <w:r>
        <w:rPr>
          <w:sz w:val="20"/>
        </w:rPr>
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Ценные, редкие документы и коллекции библиотечного фонда, находящиеся на особом учете в библиотеках, расположенных на территориях Донецкой Народной Республики, Луганской Народной Республики, Запорожской области и Херсонской области, признаются отнесенными к национальному библиотечному фонду и подлежат учету, комплектованию, хранению, использованию и обеспечению сохранности по нормам, установленным для учета, комплектования, хранения, использования и обеспечения сохранности книжных памятников, отнесенных к национальному библиотечному фонду, статус которых определен Федеральным </w:t>
      </w:r>
      <w:hyperlink w:history="0" r:id="rId10" w:tooltip="Федеральный закон от 29.12.1994 N 78-ФЗ (ред. от 14.04.2023) &quot;О библиотечном дел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 декабря 1994 года N 78-ФЗ "О библиотечном деле".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Обязательные экземпляры документов, находящиеся на особом учете в библиотеках, расположенных на территориях Донецкой Народной Республики, Луганской Народной Республики, Запорожской области и Херсонской области (издания текстовые, нотные, картографические, изобразительные; издания электронные; аудиопродукция, издания и другие документы для слепых; аудио, визуальная, аудиовизуальная продукция (кино-, видео-, фото- и фонодокументы); нормативно-правовые акты в сфере стандартизации, метрологии и сертификации; патентные документы), входят в состав национального библиотечно-информационного фонда документов Российской Федерации и подлежат комплектованию, регистрации, государственному библиографическому учету, обеспечению сохранности и использованию по нормам, установленным для комплектования, регистрации, государственного библиографического учета, обеспечения сохранности и использования документов национального библиотечно-информационного фонда документов Российской Федерации, статус которых определен Федеральным </w:t>
      </w:r>
      <w:hyperlink w:history="0" r:id="rId11" w:tooltip="Федеральный закон от 29.12.1994 N 77-ФЗ (ред. от 01.05.2022) &quot;Об обязательном экземпляре документов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 декабря 1994 года N 77-ФЗ "Об обязательном экземпляре документов".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Архивные документы постоянного срока хранения, хранящиеся в архивах, расположенных на территориях Донецкой Народной Республики, Луганской Народной Республики, Запорожской области и Херсонской области, считаются включенными в </w:t>
      </w:r>
      <w:hyperlink w:history="0" r:id="rId12" w:tooltip="Федеральный закон от 22.10.2004 N 125-ФЗ (ред. от 13.12.2024) &quot;Об архивном деле в Российской Федерации&quot; {КонсультантПлюс}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Архивного фонда Российской Федерации без проведения экспертизы ценности документов.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7" w:name="P47"/>
    <w:bookmarkEnd w:id="47"/>
    <w:p>
      <w:pPr>
        <w:pStyle w:val="0"/>
        <w:ind w:firstLine="540"/>
        <w:jc w:val="both"/>
      </w:pPr>
      <w:r>
        <w:rPr>
          <w:sz w:val="20"/>
        </w:rPr>
        <w:t xml:space="preserve">1. Музейные предметы и музейные коллекции, сведения о которых внесены в основную учетную документацию государственных музеев, находящихся на территориях Донецкой Народной Республики, Луганской Народной Республики, Запорожской области и Херсонской области, считаются включенными в состав государственной части Музейного фонда Российской Федерации с последующим внесением сведений о них в Государственный каталог Музейного фонда Российской Федерации и подлежат учету, комплектованию, хранению и использованию по нормам, установленным для учета, комплектования, хранения и использования музейных предметов и музейных коллекций государственной части Музейного фонда Российской Федерации, статус которой определен Федеральным </w:t>
      </w:r>
      <w:hyperlink w:history="0" r:id="rId13" w:tooltip="Федеральный закон от 26.05.1996 N 54-ФЗ (ред. от 12.12.2023) &quot;О Музейном фонде Российской Федерации и музеях в Российской Федерации&quot; (с изм. и доп., вступ. в силу с 01.01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 мая 1996 года N 54-ФЗ "О Музейном фонде Российской Федерации и музеях в Российской Федерации".</w:t>
      </w:r>
    </w:p>
    <w:bookmarkStart w:id="48" w:name="P48"/>
    <w:bookmarkEnd w:id="4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Музейные предметы и музейные коллекции, сведения о которых внесены в основную учетную документацию иных музеев, находящихся на территориях Донецкой Народной Республики, Луганской Народной Республики, Запорожской области и Херсонской области, и которые не подлежат включению в состав государственной части Музейного фонда Российской Федерации, признаются включенными в состав негосударственной части Музейного фонда Российской Федерации с последующим внесением сведений о них в Государственный каталог Музейного фонда Российской Федерации и подлежат хранению и учету по нормам, установленным для хранения и учета музейных предметов и музейных коллекций негосударственной части Музейного фонда Российской Федерации, статус которой определен Федеральным </w:t>
      </w:r>
      <w:hyperlink w:history="0" r:id="rId14" w:tooltip="Федеральный закон от 26.05.1996 N 54-ФЗ (ред. от 12.12.2023) &quot;О Музейном фонде Российской Федерации и музеях в Российской Федерации&quot; (с изм. и доп., вступ. в силу с 01.01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 мая 1996 года N 54-ФЗ "О Музейном фонде Российской Федерации и музеях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Сведения о музейных предметах и музейных коллекциях, указанных в </w:t>
      </w:r>
      <w:hyperlink w:history="0" w:anchor="P47" w:tooltip="1. Музейные предметы и музейные коллекции, сведения о которых внесены в основную учетную документацию государственных музеев, находящихся на территориях Донецкой Народной Республики, Луганской Народной Республики, Запорожской области и Херсонской области, считаются включенными в состав государственной части Музейного фонда Российской Федерации с последующим внесением сведений о них в Государственный каталог Музейного фонда Российской Федерации и подлежат учету, комплектованию, хранению и использованию по...">
        <w:r>
          <w:rPr>
            <w:sz w:val="20"/>
            <w:color w:val="0000ff"/>
          </w:rPr>
          <w:t xml:space="preserve">частях 1</w:t>
        </w:r>
      </w:hyperlink>
      <w:r>
        <w:rPr>
          <w:sz w:val="20"/>
        </w:rPr>
        <w:t xml:space="preserve"> и </w:t>
      </w:r>
      <w:hyperlink w:history="0" w:anchor="P48" w:tooltip="2. Музейные предметы и музейные коллекции, сведения о которых внесены в основную учетную документацию иных музеев, находящихся на территориях Донецкой Народной Республики, Луганской Народной Республики, Запорожской области и Херсонской области, и которые не подлежат включению в состав государственной части Музейного фонда Российской Федерации, признаются включенными в состав негосударственной части Музейного фонда Российской Федерации с последующим внесением сведений о них в Государственный каталог Музей...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настоящей статьи, подлежат внесению в Государственный каталог Музейного фонда Российской Федерации до 31 декабря 2027 года.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18 марта 2023 года</w:t>
      </w:r>
    </w:p>
    <w:p>
      <w:pPr>
        <w:pStyle w:val="0"/>
        <w:spacing w:before="200" w:line-rule="auto"/>
      </w:pPr>
      <w:r>
        <w:rPr>
          <w:sz w:val="20"/>
        </w:rPr>
        <w:t xml:space="preserve">N 63-ФЗ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18.03.2023 N 63-ФЗ</w:t>
            <w:br/>
            <w:t>"Об особенностях правового регулирования отношений в области культуры в связи с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OS&amp;n=493188&amp;dst=448" TargetMode = "External"/>
	<Relationship Id="rId8" Type="http://schemas.openxmlformats.org/officeDocument/2006/relationships/hyperlink" Target="https://login.consultant.ru/link/?req=doc&amp;base=ROS&amp;n=493188&amp;dst=92" TargetMode = "External"/>
	<Relationship Id="rId9" Type="http://schemas.openxmlformats.org/officeDocument/2006/relationships/hyperlink" Target="https://login.consultant.ru/link/?req=doc&amp;base=ROS&amp;n=493188&amp;dst=487" TargetMode = "External"/>
	<Relationship Id="rId10" Type="http://schemas.openxmlformats.org/officeDocument/2006/relationships/hyperlink" Target="https://login.consultant.ru/link/?req=doc&amp;base=ROS&amp;n=444764&amp;dst=100207" TargetMode = "External"/>
	<Relationship Id="rId11" Type="http://schemas.openxmlformats.org/officeDocument/2006/relationships/hyperlink" Target="https://login.consultant.ru/link/?req=doc&amp;base=ROS&amp;n=416262&amp;dst=100125" TargetMode = "External"/>
	<Relationship Id="rId12" Type="http://schemas.openxmlformats.org/officeDocument/2006/relationships/hyperlink" Target="https://login.consultant.ru/link/?req=doc&amp;base=ROS&amp;n=493187&amp;dst=100064" TargetMode = "External"/>
	<Relationship Id="rId13" Type="http://schemas.openxmlformats.org/officeDocument/2006/relationships/hyperlink" Target="https://login.consultant.ru/link/?req=doc&amp;base=ROS&amp;n=452673&amp;dst=100052" TargetMode = "External"/>
	<Relationship Id="rId14" Type="http://schemas.openxmlformats.org/officeDocument/2006/relationships/hyperlink" Target="https://login.consultant.ru/link/?req=doc&amp;base=ROS&amp;n=452673&amp;dst=10008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18.03.2023 N 63-ФЗ
"Об особенностях правового регулирования отношений в области культуры в связи с принятием в Российскую Федерацию Донецкой Народной Республики, Луганской Народной Республики, Запорожской области и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 и Херсонской области"</dc:title>
  <dcterms:created xsi:type="dcterms:W3CDTF">2025-06-20T17:11:42Z</dcterms:created>
</cp:coreProperties>
</file>