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23.07.2013 N 245-ФЗ</w:t>
              <w:br/>
              <w:t xml:space="preserve">(ред. от 28.12.2017)</w:t>
              <w:br/>
              <w:t xml:space="preserve">"О внесении изменений в отдельные законодательные акты Российской Федерации в части пресечения незаконной деятельности в области археологии"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23 июля 2013 года</w:t>
            </w:r>
          </w:p>
        </w:tc>
        <w:tc>
          <w:tcPr>
            <w:tcW w:w="5103" w:type="dxa"/>
            <w:tcBorders>
              <w:top w:val="nil"/>
              <w:left w:val="nil"/>
              <w:bottom w:val="nil"/>
              <w:right w:val="nil"/>
            </w:tcBorders>
          </w:tcPr>
          <w:p>
            <w:pPr>
              <w:pStyle w:val="0"/>
              <w:jc w:val="right"/>
            </w:pPr>
            <w:r>
              <w:rPr>
                <w:sz w:val="20"/>
              </w:rPr>
              <w:t xml:space="preserve">N 245-ФЗ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ОТДЕЛЬНЫЕ ЗАКОНОДАТЕЛЬНЫЕ АКТЫ РОССИЙСКОЙ ФЕДЕРАЦИИ</w:t>
      </w:r>
    </w:p>
    <w:p>
      <w:pPr>
        <w:pStyle w:val="2"/>
        <w:jc w:val="center"/>
      </w:pPr>
      <w:r>
        <w:rPr>
          <w:sz w:val="20"/>
        </w:rPr>
        <w:t xml:space="preserve">В ЧАСТИ ПРЕСЕЧЕНИЯ НЕЗАКОННОЙ ДЕЯТЕЛЬНОСТИ</w:t>
      </w:r>
    </w:p>
    <w:p>
      <w:pPr>
        <w:pStyle w:val="2"/>
        <w:jc w:val="center"/>
      </w:pPr>
      <w:r>
        <w:rPr>
          <w:sz w:val="20"/>
        </w:rPr>
        <w:t xml:space="preserve">В ОБЛАСТИ АРХЕОЛОГИИ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 июля 2013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10 июля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22.10.2014 </w:t>
            </w:r>
            <w:hyperlink w:history="0" r:id="rId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w:t>
            </w:r>
          </w:p>
          <w:p>
            <w:pPr>
              <w:pStyle w:val="0"/>
              <w:jc w:val="center"/>
            </w:pPr>
            <w:r>
              <w:rPr>
                <w:sz w:val="20"/>
                <w:color w:val="392c69"/>
              </w:rPr>
              <w:t xml:space="preserve">от 28.12.2017 </w:t>
            </w:r>
            <w:hyperlink w:history="0" r:id="rId8"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N 435-ФЗ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ind w:firstLine="540"/>
        <w:jc w:val="both"/>
      </w:pPr>
      <w:r>
        <w:rPr>
          <w:sz w:val="20"/>
        </w:rPr>
        <w:t xml:space="preserve">Статья 1. Утратила силу. - Федеральный </w:t>
      </w:r>
      <w:hyperlink w:history="0" r:id="rId9"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ind w:firstLine="540"/>
        <w:jc w:val="both"/>
      </w:pPr>
      <w:r>
        <w:rPr>
          <w:sz w:val="20"/>
        </w:rPr>
      </w:r>
    </w:p>
    <w:p>
      <w:pPr>
        <w:pStyle w:val="2"/>
        <w:outlineLvl w:val="0"/>
        <w:ind w:firstLine="540"/>
        <w:jc w:val="both"/>
      </w:pPr>
      <w:r>
        <w:rPr>
          <w:sz w:val="20"/>
        </w:rPr>
        <w:t xml:space="preserve">Статья 2</w:t>
      </w:r>
    </w:p>
    <w:p>
      <w:pPr>
        <w:pStyle w:val="0"/>
        <w:ind w:firstLine="540"/>
        <w:jc w:val="both"/>
      </w:pPr>
      <w:r>
        <w:rPr>
          <w:sz w:val="20"/>
        </w:rPr>
      </w:r>
    </w:p>
    <w:p>
      <w:pPr>
        <w:pStyle w:val="0"/>
        <w:ind w:firstLine="540"/>
        <w:jc w:val="both"/>
      </w:pPr>
      <w:r>
        <w:rPr>
          <w:sz w:val="20"/>
        </w:rPr>
        <w:t xml:space="preserve">В </w:t>
      </w:r>
      <w:hyperlink w:history="0" r:id="rId10" w:tooltip="&quot;Гражданский кодекс Российской Федерации (часть первая)&quot; от 30.11.1994 N 51-ФЗ (ред. от 02.07.2013) ------------ Недействующая редакция {КонсультантПлюс}">
        <w:r>
          <w:rPr>
            <w:sz w:val="20"/>
            <w:color w:val="0000ff"/>
          </w:rPr>
          <w:t xml:space="preserve">абзаце первом пункта 2 статьи 233</w:t>
        </w:r>
      </w:hyperlink>
      <w:r>
        <w:rPr>
          <w:sz w:val="20"/>
        </w:rPr>
        <w:t xml:space="preserve"> части первой Гражданского кодекса Российской Федерации (Собрание законодательства Российской Федерации, 1994, N 32, ст. 3301) слова "относящиеся к памятникам истории или культуры" заменить словами "которые относятся к культурным ценностям и собственник которых не может быть установлен либо в силу закона утратил на них право".</w:t>
      </w:r>
    </w:p>
    <w:p>
      <w:pPr>
        <w:pStyle w:val="0"/>
        <w:ind w:firstLine="540"/>
        <w:jc w:val="both"/>
      </w:pPr>
      <w:r>
        <w:rPr>
          <w:sz w:val="20"/>
        </w:rPr>
      </w:r>
    </w:p>
    <w:p>
      <w:pPr>
        <w:pStyle w:val="2"/>
        <w:outlineLvl w:val="0"/>
        <w:ind w:firstLine="540"/>
        <w:jc w:val="both"/>
      </w:pPr>
      <w:r>
        <w:rPr>
          <w:sz w:val="20"/>
        </w:rPr>
        <w:t xml:space="preserve">Статья 3</w:t>
      </w:r>
    </w:p>
    <w:p>
      <w:pPr>
        <w:pStyle w:val="0"/>
        <w:ind w:firstLine="540"/>
        <w:jc w:val="both"/>
      </w:pPr>
      <w:r>
        <w:rPr>
          <w:sz w:val="20"/>
        </w:rPr>
      </w:r>
    </w:p>
    <w:p>
      <w:pPr>
        <w:pStyle w:val="0"/>
        <w:ind w:firstLine="540"/>
        <w:jc w:val="both"/>
      </w:pPr>
      <w:r>
        <w:rPr>
          <w:sz w:val="20"/>
        </w:rPr>
        <w:t xml:space="preserve">Внести в Уголовный </w:t>
      </w:r>
      <w:hyperlink w:history="0" r:id="rId11" w:tooltip="&quot;Уголовный кодекс Российской Федерации&quot; от 13.06.1996 N 63-ФЗ (ред. от 23.07.2013)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1996, N 25, ст. 2954; 1998, N 26, ст. 3012; 1999, N 12, ст. 1407; N 28, ст. 3490; 2003, N 50, ст. 4848; 2004, N 30, ст. 3091; 2006, N 2, ст. 176; 2007, N 21, ст. 2456; N 31, ст. 4008; N 45, ст. 5429; 2009, N 31, ст. 3921; N 52, ст. 6453; 2010, N 19, ст. 2289; N 21, ст. 2525; N 49, ст. 6412; 2011, N 11, ст. 1495; N 50, ст. 7362; 2012, N 10, ст. 1162, 1166; N 24, ст. 3071; N 30, ст. 4172) следующие изменения:</w:t>
      </w:r>
    </w:p>
    <w:p>
      <w:pPr>
        <w:pStyle w:val="0"/>
        <w:spacing w:before="200" w:line-rule="auto"/>
        <w:ind w:firstLine="540"/>
        <w:jc w:val="both"/>
      </w:pPr>
      <w:r>
        <w:rPr>
          <w:sz w:val="20"/>
        </w:rPr>
        <w:t xml:space="preserve">1) в </w:t>
      </w:r>
      <w:hyperlink w:history="0" r:id="rId12" w:tooltip="&quot;Уголовный кодекс Российской Федерации&quot; от 13.06.1996 N 63-ФЗ (ред. от 23.07.2013) ------------ Недействующая редакция {КонсультантПлюс}">
        <w:r>
          <w:rPr>
            <w:sz w:val="20"/>
            <w:color w:val="0000ff"/>
          </w:rPr>
          <w:t xml:space="preserve">статье 190</w:t>
        </w:r>
      </w:hyperlink>
      <w:r>
        <w:rPr>
          <w:sz w:val="20"/>
        </w:rPr>
        <w:t xml:space="preserve">:</w:t>
      </w:r>
    </w:p>
    <w:p>
      <w:pPr>
        <w:pStyle w:val="0"/>
        <w:spacing w:before="200" w:line-rule="auto"/>
        <w:ind w:firstLine="540"/>
        <w:jc w:val="both"/>
      </w:pPr>
      <w:r>
        <w:rPr>
          <w:sz w:val="20"/>
        </w:rPr>
        <w:t xml:space="preserve">а) в </w:t>
      </w:r>
      <w:hyperlink w:history="0" r:id="rId13" w:tooltip="&quot;Уголовный кодекс Российской Федерации&quot; от 13.06.1996 N 63-ФЗ (ред. от 23.07.2013) ------------ Недействующая редакция {КонсультантПлюс}">
        <w:r>
          <w:rPr>
            <w:sz w:val="20"/>
            <w:color w:val="0000ff"/>
          </w:rPr>
          <w:t xml:space="preserve">наименовании</w:t>
        </w:r>
      </w:hyperlink>
      <w:r>
        <w:rPr>
          <w:sz w:val="20"/>
        </w:rPr>
        <w:t xml:space="preserve"> слова "предметов художественного, исторического и археологического достояния народов Российской Федерации и зарубежных стран" заменить словами "культурных ценностей";</w:t>
      </w:r>
    </w:p>
    <w:p>
      <w:pPr>
        <w:pStyle w:val="0"/>
        <w:spacing w:before="200" w:line-rule="auto"/>
        <w:ind w:firstLine="540"/>
        <w:jc w:val="both"/>
      </w:pPr>
      <w:r>
        <w:rPr>
          <w:sz w:val="20"/>
        </w:rPr>
        <w:t xml:space="preserve">б) в </w:t>
      </w:r>
      <w:hyperlink w:history="0" r:id="rId14" w:tooltip="&quot;Уголовный кодекс Российской Федерации&quot; от 13.06.1996 N 63-ФЗ (ред. от 23.07.2013) ------------ Недействующая редакция {КонсультантПлюс}">
        <w:r>
          <w:rPr>
            <w:sz w:val="20"/>
            <w:color w:val="0000ff"/>
          </w:rPr>
          <w:t xml:space="preserve">абзаце первом</w:t>
        </w:r>
      </w:hyperlink>
      <w:r>
        <w:rPr>
          <w:sz w:val="20"/>
        </w:rPr>
        <w:t xml:space="preserve"> слова "предметов художественного, исторического и археологического достояния народов Российской Федерации и зарубежных стран" заменить словами "культурных ценностей";</w:t>
      </w:r>
    </w:p>
    <w:p>
      <w:pPr>
        <w:pStyle w:val="0"/>
        <w:spacing w:before="200" w:line-rule="auto"/>
        <w:ind w:firstLine="540"/>
        <w:jc w:val="both"/>
      </w:pPr>
      <w:r>
        <w:rPr>
          <w:sz w:val="20"/>
        </w:rPr>
        <w:t xml:space="preserve">2) в </w:t>
      </w:r>
      <w:hyperlink w:history="0" r:id="rId15" w:tooltip="&quot;Уголовный кодекс Российской Федерации&quot; от 13.06.1996 N 63-ФЗ (ред. от 23.07.2013) ------------ Недействующая редакция {КонсультантПлюс}">
        <w:r>
          <w:rPr>
            <w:sz w:val="20"/>
            <w:color w:val="0000ff"/>
          </w:rPr>
          <w:t xml:space="preserve">примечаниях</w:t>
        </w:r>
      </w:hyperlink>
      <w:r>
        <w:rPr>
          <w:sz w:val="20"/>
        </w:rPr>
        <w:t xml:space="preserve"> к статье 226.1:</w:t>
      </w:r>
    </w:p>
    <w:p>
      <w:pPr>
        <w:pStyle w:val="0"/>
        <w:spacing w:before="200" w:line-rule="auto"/>
        <w:ind w:firstLine="540"/>
        <w:jc w:val="both"/>
      </w:pPr>
      <w:r>
        <w:rPr>
          <w:sz w:val="20"/>
        </w:rPr>
        <w:t xml:space="preserve">а) </w:t>
      </w:r>
      <w:hyperlink w:history="0" r:id="rId16" w:tooltip="&quot;Уголовный кодекс Российской Федерации&quot; от 13.06.1996 N 63-ФЗ (ред. от 23.07.2013) ------------ Недействующая редакция {КонсультантПлюс}">
        <w:r>
          <w:rPr>
            <w:sz w:val="20"/>
            <w:color w:val="0000ff"/>
          </w:rPr>
          <w:t xml:space="preserve">пункт 2</w:t>
        </w:r>
      </w:hyperlink>
      <w:r>
        <w:rPr>
          <w:sz w:val="20"/>
        </w:rPr>
        <w:t xml:space="preserve"> изложить в следующей редакции:</w:t>
      </w:r>
    </w:p>
    <w:p>
      <w:pPr>
        <w:pStyle w:val="0"/>
        <w:spacing w:before="200" w:line-rule="auto"/>
        <w:ind w:firstLine="540"/>
        <w:jc w:val="both"/>
      </w:pPr>
      <w:r>
        <w:rPr>
          <w:sz w:val="20"/>
        </w:rPr>
        <w:t xml:space="preserve">"2. Крупным размером стратегически важных товаров и ресурсов в настоящей статье признается их стоимость, превышающая один миллион рублей.";</w:t>
      </w:r>
    </w:p>
    <w:p>
      <w:pPr>
        <w:pStyle w:val="0"/>
        <w:spacing w:before="200" w:line-rule="auto"/>
        <w:ind w:firstLine="540"/>
        <w:jc w:val="both"/>
      </w:pPr>
      <w:r>
        <w:rPr>
          <w:sz w:val="20"/>
        </w:rPr>
        <w:t xml:space="preserve">б) </w:t>
      </w:r>
      <w:hyperlink w:history="0" r:id="rId17" w:tooltip="&quot;Уголовный кодекс Российской Федерации&quot; от 13.06.1996 N 63-ФЗ (ред. от 23.07.2013) ------------ Недействующая редакция {КонсультантПлюс}">
        <w:r>
          <w:rPr>
            <w:sz w:val="20"/>
            <w:color w:val="0000ff"/>
          </w:rPr>
          <w:t xml:space="preserve">дополнить</w:t>
        </w:r>
      </w:hyperlink>
      <w:r>
        <w:rPr>
          <w:sz w:val="20"/>
        </w:rPr>
        <w:t xml:space="preserve"> пунктом 4 следующего содержания:</w:t>
      </w:r>
    </w:p>
    <w:p>
      <w:pPr>
        <w:pStyle w:val="0"/>
        <w:spacing w:before="200" w:line-rule="auto"/>
        <w:ind w:firstLine="540"/>
        <w:jc w:val="both"/>
      </w:pPr>
      <w:r>
        <w:rPr>
          <w:sz w:val="20"/>
        </w:rPr>
        <w:t xml:space="preserve">"4. Крупным размером культурных ценностей в настоящей статье признается их стоимость, превышающая сто тысяч рублей.";</w:t>
      </w:r>
    </w:p>
    <w:p>
      <w:pPr>
        <w:pStyle w:val="0"/>
        <w:spacing w:before="200" w:line-rule="auto"/>
        <w:ind w:firstLine="540"/>
        <w:jc w:val="both"/>
      </w:pPr>
      <w:r>
        <w:rPr>
          <w:sz w:val="20"/>
        </w:rPr>
        <w:t xml:space="preserve">3) </w:t>
      </w:r>
      <w:hyperlink w:history="0" r:id="rId18" w:tooltip="&quot;Уголовный кодекс Российской Федерации&quot; от 13.06.1996 N 63-ФЗ (ред. от 23.07.2013) ------------ Недействующая редакция {КонсультантПлюс}">
        <w:r>
          <w:rPr>
            <w:sz w:val="20"/>
            <w:color w:val="0000ff"/>
          </w:rPr>
          <w:t xml:space="preserve">статью 243</w:t>
        </w:r>
      </w:hyperlink>
      <w:r>
        <w:rPr>
          <w:sz w:val="20"/>
        </w:rPr>
        <w:t xml:space="preserve"> изложить в следующей редакции:</w:t>
      </w:r>
    </w:p>
    <w:p>
      <w:pPr>
        <w:pStyle w:val="0"/>
        <w:ind w:firstLine="540"/>
        <w:jc w:val="both"/>
      </w:pPr>
      <w:r>
        <w:rPr>
          <w:sz w:val="20"/>
        </w:rPr>
      </w:r>
    </w:p>
    <w:p>
      <w:pPr>
        <w:pStyle w:val="0"/>
        <w:ind w:firstLine="540"/>
        <w:jc w:val="both"/>
      </w:pPr>
      <w:r>
        <w:rPr>
          <w:sz w:val="20"/>
        </w:rPr>
        <w:t xml:space="preserve">"Статья 243.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w:t>
      </w:r>
    </w:p>
    <w:p>
      <w:pPr>
        <w:pStyle w:val="0"/>
        <w:ind w:firstLine="540"/>
        <w:jc w:val="both"/>
      </w:pPr>
      <w:r>
        <w:rPr>
          <w:sz w:val="20"/>
        </w:rPr>
      </w:r>
    </w:p>
    <w:p>
      <w:pPr>
        <w:pStyle w:val="0"/>
        <w:ind w:firstLine="540"/>
        <w:jc w:val="both"/>
      </w:pPr>
      <w:r>
        <w:rPr>
          <w:sz w:val="20"/>
        </w:rPr>
        <w:t xml:space="preserve">1.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 -</w:t>
      </w:r>
    </w:p>
    <w:p>
      <w:pPr>
        <w:pStyle w:val="0"/>
        <w:spacing w:before="200" w:line-rule="auto"/>
        <w:ind w:firstLine="540"/>
        <w:jc w:val="both"/>
      </w:pPr>
      <w:r>
        <w:rPr>
          <w:sz w:val="20"/>
        </w:rPr>
        <w:t xml:space="preserve">наказываются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 либо принудительными работами на срок до трех лет, либо лишением свободы на тот же срок.</w:t>
      </w:r>
    </w:p>
    <w:p>
      <w:pPr>
        <w:pStyle w:val="0"/>
        <w:spacing w:before="200" w:line-rule="auto"/>
        <w:ind w:firstLine="540"/>
        <w:jc w:val="both"/>
      </w:pPr>
      <w:r>
        <w:rPr>
          <w:sz w:val="20"/>
        </w:rPr>
        <w:t xml:space="preserve">2. Деяния, предусмотренные частью первой настоящей статьи, совершенные в отношении особо ценных объектов культурного наследия народов Российской Федерации, объектов культурного наследия (памятников истории и культуры) народов Российской Федерации, включенных в Список всемирного наследия, историко-культурных заповедников или музеев-заповедников либо в отношении объектов археологического наследия, включенных в единый государственный реестр объектов культурного наследия (памятников истории и культуры) народов Российской Федерации, или выявленных объектов археологического наследия, -</w:t>
      </w:r>
    </w:p>
    <w:p>
      <w:pPr>
        <w:pStyle w:val="0"/>
        <w:spacing w:before="200" w:line-rule="auto"/>
        <w:ind w:firstLine="540"/>
        <w:jc w:val="both"/>
      </w:pPr>
      <w:r>
        <w:rPr>
          <w:sz w:val="20"/>
        </w:rPr>
        <w:t xml:space="preserve">наказываются штрафом в размере до пяти миллионов рублей или в размере заработной платы или иного дохода осужденного за период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pPr>
        <w:pStyle w:val="0"/>
        <w:ind w:firstLine="540"/>
        <w:jc w:val="both"/>
      </w:pPr>
      <w:r>
        <w:rPr>
          <w:sz w:val="20"/>
        </w:rPr>
      </w:r>
    </w:p>
    <w:p>
      <w:pPr>
        <w:pStyle w:val="0"/>
        <w:ind w:firstLine="540"/>
        <w:jc w:val="both"/>
      </w:pPr>
      <w:r>
        <w:rPr>
          <w:sz w:val="20"/>
        </w:rPr>
        <w:t xml:space="preserve">4) </w:t>
      </w:r>
      <w:hyperlink w:history="0" r:id="rId19" w:tooltip="&quot;Уголовный кодекс Российской Федерации&quot; от 13.06.1996 N 63-ФЗ (ред. от 23.07.2013) ------------ Недействующая редакция {КонсультантПлюс}">
        <w:r>
          <w:rPr>
            <w:sz w:val="20"/>
            <w:color w:val="0000ff"/>
          </w:rPr>
          <w:t xml:space="preserve">дополнить</w:t>
        </w:r>
      </w:hyperlink>
      <w:r>
        <w:rPr>
          <w:sz w:val="20"/>
        </w:rPr>
        <w:t xml:space="preserve"> статьей 243.1 следующего содержания:</w:t>
      </w:r>
    </w:p>
    <w:p>
      <w:pPr>
        <w:pStyle w:val="0"/>
        <w:ind w:firstLine="540"/>
        <w:jc w:val="both"/>
      </w:pPr>
      <w:r>
        <w:rPr>
          <w:sz w:val="20"/>
        </w:rPr>
      </w:r>
    </w:p>
    <w:p>
      <w:pPr>
        <w:pStyle w:val="0"/>
        <w:ind w:firstLine="540"/>
        <w:jc w:val="both"/>
      </w:pPr>
      <w:r>
        <w:rPr>
          <w:sz w:val="20"/>
        </w:rPr>
        <w:t xml:space="preserve">"Статья 243.1. 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w:t>
      </w:r>
    </w:p>
    <w:p>
      <w:pPr>
        <w:pStyle w:val="0"/>
        <w:ind w:firstLine="540"/>
        <w:jc w:val="both"/>
      </w:pPr>
      <w:r>
        <w:rPr>
          <w:sz w:val="20"/>
        </w:rPr>
      </w:r>
    </w:p>
    <w:p>
      <w:pPr>
        <w:pStyle w:val="0"/>
        <w:ind w:firstLine="540"/>
        <w:jc w:val="both"/>
      </w:pPr>
      <w:r>
        <w:rPr>
          <w:sz w:val="20"/>
        </w:rPr>
        <w:t xml:space="preserve">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 повлекшее по неосторожности их уничтожение или повреждение в крупном размере, -</w:t>
      </w:r>
    </w:p>
    <w:p>
      <w:pPr>
        <w:pStyle w:val="0"/>
        <w:spacing w:before="200" w:line-rule="auto"/>
        <w:ind w:firstLine="540"/>
        <w:jc w:val="both"/>
      </w:pPr>
      <w:r>
        <w:rPr>
          <w:sz w:val="20"/>
        </w:rPr>
        <w:t xml:space="preserve">наказывается штрафом в размере до одного миллиона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принудительными работами на срок до двух лет, либо лишением свободы на тот же срок.</w:t>
      </w:r>
    </w:p>
    <w:p>
      <w:pPr>
        <w:pStyle w:val="0"/>
        <w:spacing w:before="200" w:line-rule="auto"/>
        <w:ind w:firstLine="540"/>
        <w:jc w:val="both"/>
      </w:pPr>
      <w:r>
        <w:rPr>
          <w:sz w:val="20"/>
        </w:rPr>
        <w:t xml:space="preserve">Примечание. Повреждением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в крупном размере в настоящей статье признается причинение вреда, стоимость восстановительных работ для устранения которого превышает пятьсот тысяч рублей, а в отношении объектов археологического наследия - стоимость мероприятий, необходимых в соответствии с законодательством Российской Федерации для сохранения объекта археологического наследия, превышающая пятьсот тысяч рублей.";</w:t>
      </w:r>
    </w:p>
    <w:p>
      <w:pPr>
        <w:pStyle w:val="0"/>
        <w:ind w:firstLine="540"/>
        <w:jc w:val="both"/>
      </w:pPr>
      <w:r>
        <w:rPr>
          <w:sz w:val="20"/>
        </w:rPr>
      </w:r>
    </w:p>
    <w:p>
      <w:pPr>
        <w:pStyle w:val="0"/>
        <w:ind w:firstLine="540"/>
        <w:jc w:val="both"/>
      </w:pPr>
      <w:r>
        <w:rPr>
          <w:sz w:val="20"/>
        </w:rPr>
        <w:t xml:space="preserve">5) </w:t>
      </w:r>
      <w:hyperlink w:history="0" r:id="rId20" w:tooltip="&quot;Уголовный кодекс Российской Федерации&quot; от 13.06.1996 N 63-ФЗ (ред. от 23.07.2013) ------------ Недействующая редакция {КонсультантПлюс}">
        <w:r>
          <w:rPr>
            <w:sz w:val="20"/>
            <w:color w:val="0000ff"/>
          </w:rPr>
          <w:t xml:space="preserve">дополнить</w:t>
        </w:r>
      </w:hyperlink>
      <w:r>
        <w:rPr>
          <w:sz w:val="20"/>
        </w:rPr>
        <w:t xml:space="preserve"> статьей 243.2 следующего содержания:</w:t>
      </w:r>
    </w:p>
    <w:p>
      <w:pPr>
        <w:pStyle w:val="0"/>
        <w:ind w:firstLine="540"/>
        <w:jc w:val="both"/>
      </w:pPr>
      <w:r>
        <w:rPr>
          <w:sz w:val="20"/>
        </w:rPr>
      </w:r>
    </w:p>
    <w:p>
      <w:pPr>
        <w:pStyle w:val="0"/>
        <w:ind w:firstLine="540"/>
        <w:jc w:val="both"/>
      </w:pPr>
      <w:r>
        <w:rPr>
          <w:sz w:val="20"/>
        </w:rPr>
        <w:t xml:space="preserve">"Статья 243.2. Незаконные поиск и (или) изъятие археологических предметов из мест залегания</w:t>
      </w:r>
    </w:p>
    <w:p>
      <w:pPr>
        <w:pStyle w:val="0"/>
        <w:ind w:firstLine="540"/>
        <w:jc w:val="both"/>
      </w:pPr>
      <w:r>
        <w:rPr>
          <w:sz w:val="20"/>
        </w:rPr>
      </w:r>
    </w:p>
    <w:p>
      <w:pPr>
        <w:pStyle w:val="0"/>
        <w:ind w:firstLine="540"/>
        <w:jc w:val="both"/>
      </w:pPr>
      <w:r>
        <w:rPr>
          <w:sz w:val="20"/>
        </w:rPr>
        <w:t xml:space="preserve">1. Поиск и (или) изъятие археологических предметов из мест залегания на поверхности земли, в земле или под водой, проводимые без разрешения (открытого листа), повлекшие повреждение или уничтожение культурного слоя, -</w:t>
      </w:r>
    </w:p>
    <w:p>
      <w:pPr>
        <w:pStyle w:val="0"/>
        <w:spacing w:before="200" w:line-rule="auto"/>
        <w:ind w:firstLine="540"/>
        <w:jc w:val="both"/>
      </w:pPr>
      <w:r>
        <w:rPr>
          <w:sz w:val="20"/>
        </w:rPr>
        <w:t xml:space="preserve">наказываются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лишением свободы на срок до двух лет.</w:t>
      </w:r>
    </w:p>
    <w:p>
      <w:pPr>
        <w:pStyle w:val="0"/>
        <w:spacing w:before="200" w:line-rule="auto"/>
        <w:ind w:firstLine="540"/>
        <w:jc w:val="both"/>
      </w:pPr>
      <w:r>
        <w:rPr>
          <w:sz w:val="20"/>
        </w:rPr>
        <w:t xml:space="preserve">2. Те же деяния, совершенные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w:t>
      </w:r>
    </w:p>
    <w:p>
      <w:pPr>
        <w:pStyle w:val="0"/>
        <w:spacing w:before="200" w:line-rule="auto"/>
        <w:ind w:firstLine="540"/>
        <w:jc w:val="both"/>
      </w:pPr>
      <w:r>
        <w:rPr>
          <w:sz w:val="20"/>
        </w:rPr>
        <w:t xml:space="preserve">наказываются штрафом в размере до семисот тысяч рублей или в размере заработной платы или иного дохода осужденного за период до двух лет либо лишением свободы на срок до четырех лет.</w:t>
      </w:r>
    </w:p>
    <w:p>
      <w:pPr>
        <w:pStyle w:val="0"/>
        <w:spacing w:before="200" w:line-rule="auto"/>
        <w:ind w:firstLine="540"/>
        <w:jc w:val="both"/>
      </w:pPr>
      <w:r>
        <w:rPr>
          <w:sz w:val="20"/>
        </w:rPr>
        <w:t xml:space="preserve">3. Те же деяния, совершенные:</w:t>
      </w:r>
    </w:p>
    <w:p>
      <w:pPr>
        <w:pStyle w:val="0"/>
        <w:spacing w:before="200" w:line-rule="auto"/>
        <w:ind w:firstLine="540"/>
        <w:jc w:val="both"/>
      </w:pPr>
      <w:r>
        <w:rPr>
          <w:sz w:val="20"/>
        </w:rPr>
        <w:t xml:space="preserve">а) с использованием специальных технических средств поиска и (или) землеройных машин;</w:t>
      </w:r>
    </w:p>
    <w:p>
      <w:pPr>
        <w:pStyle w:val="0"/>
        <w:spacing w:before="200" w:line-rule="auto"/>
        <w:ind w:firstLine="540"/>
        <w:jc w:val="both"/>
      </w:pPr>
      <w:r>
        <w:rPr>
          <w:sz w:val="20"/>
        </w:rPr>
        <w:t xml:space="preserve">б) лицом с использованием своего служебного положения;</w:t>
      </w:r>
    </w:p>
    <w:p>
      <w:pPr>
        <w:pStyle w:val="0"/>
        <w:spacing w:before="200" w:line-rule="auto"/>
        <w:ind w:firstLine="540"/>
        <w:jc w:val="both"/>
      </w:pPr>
      <w:r>
        <w:rPr>
          <w:sz w:val="20"/>
        </w:rPr>
        <w:t xml:space="preserve">в) группой лиц по предварительному сговору или организованной группой, -</w:t>
      </w:r>
    </w:p>
    <w:p>
      <w:pPr>
        <w:pStyle w:val="0"/>
        <w:spacing w:before="200" w:line-rule="auto"/>
        <w:ind w:firstLine="540"/>
        <w:jc w:val="both"/>
      </w:pPr>
      <w:r>
        <w:rPr>
          <w:sz w:val="20"/>
        </w:rPr>
        <w:t xml:space="preserve">наказываются штрафом в размере до одного миллиона рублей или в размере заработной платы или иного дохода осужденного за период до пяти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пяти лет, либо лишением свободы на срок до шести лет.</w:t>
      </w:r>
    </w:p>
    <w:p>
      <w:pPr>
        <w:pStyle w:val="0"/>
        <w:spacing w:before="200" w:line-rule="auto"/>
        <w:ind w:firstLine="540"/>
        <w:jc w:val="both"/>
      </w:pPr>
      <w:r>
        <w:rPr>
          <w:sz w:val="20"/>
        </w:rPr>
        <w:t xml:space="preserve">Примечания. 1. Для целей настоящей статьи 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pPr>
        <w:pStyle w:val="0"/>
        <w:spacing w:before="200" w:line-rule="auto"/>
        <w:ind w:firstLine="540"/>
        <w:jc w:val="both"/>
      </w:pPr>
      <w:r>
        <w:rPr>
          <w:sz w:val="20"/>
        </w:rPr>
        <w:t xml:space="preserve">2.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Пункт 6 статьи 3 </w:t>
            </w:r>
            <w:hyperlink w:history="0" w:anchor="P203" w:tooltip="3. Пункт 6 статьи 3 и пункт 3 статьи 5 настоящего Федерального закона вступают в силу по истечении двух лет после дня официального опубликования настоящего Федерального закона.">
              <w:r>
                <w:rPr>
                  <w:sz w:val="20"/>
                  <w:color w:val="0000ff"/>
                </w:rPr>
                <w:t xml:space="preserve">вступает</w:t>
              </w:r>
            </w:hyperlink>
            <w:r>
              <w:rPr>
                <w:sz w:val="20"/>
                <w:color w:val="392c69"/>
              </w:rPr>
              <w:t xml:space="preserve"> в силу с 25 июля 2015 года.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 w:name="P76"/>
    <w:bookmarkEnd w:id="76"/>
    <w:p>
      <w:pPr>
        <w:pStyle w:val="0"/>
        <w:spacing w:before="260" w:line-rule="auto"/>
        <w:ind w:firstLine="540"/>
        <w:jc w:val="both"/>
      </w:pPr>
      <w:r>
        <w:rPr>
          <w:sz w:val="20"/>
        </w:rPr>
        <w:t xml:space="preserve">6) </w:t>
      </w:r>
      <w:hyperlink w:history="0" r:id="rId21" w:tooltip="&quot;Уголовный кодекс Российской Федерации&quot; от 13.06.1996 N 63-ФЗ (ред. от 13.07.2015, с изм. от 16.07.2015) ------------ Недействующая редакция {КонсультантПлюс}">
        <w:r>
          <w:rPr>
            <w:sz w:val="20"/>
            <w:color w:val="0000ff"/>
          </w:rPr>
          <w:t xml:space="preserve">дополнить</w:t>
        </w:r>
      </w:hyperlink>
      <w:r>
        <w:rPr>
          <w:sz w:val="20"/>
        </w:rPr>
        <w:t xml:space="preserve"> статьей 243.3 следующего содержания:</w:t>
      </w:r>
    </w:p>
    <w:p>
      <w:pPr>
        <w:pStyle w:val="0"/>
        <w:ind w:firstLine="540"/>
        <w:jc w:val="both"/>
      </w:pPr>
      <w:r>
        <w:rPr>
          <w:sz w:val="20"/>
        </w:rPr>
      </w:r>
    </w:p>
    <w:p>
      <w:pPr>
        <w:pStyle w:val="0"/>
        <w:ind w:firstLine="540"/>
        <w:jc w:val="both"/>
      </w:pPr>
      <w:r>
        <w:rPr>
          <w:sz w:val="20"/>
        </w:rPr>
        <w:t xml:space="preserve">"Статья 243.3.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обнаруженных при проведении таких работ предметов, имеющих особую культурную ценность, или культурных ценностей в крупном размере</w:t>
      </w:r>
    </w:p>
    <w:p>
      <w:pPr>
        <w:pStyle w:val="0"/>
        <w:ind w:firstLine="540"/>
        <w:jc w:val="both"/>
      </w:pPr>
      <w:r>
        <w:rPr>
          <w:sz w:val="20"/>
        </w:rPr>
      </w:r>
    </w:p>
    <w:p>
      <w:pPr>
        <w:pStyle w:val="0"/>
        <w:ind w:firstLine="540"/>
        <w:jc w:val="both"/>
      </w:pPr>
      <w:r>
        <w:rPr>
          <w:sz w:val="20"/>
        </w:rPr>
        <w:t xml:space="preserve">1.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обнаруженных при проведении таких работ предметов, имеющих особую культурную ценность, или культурных ценностей в крупном размере -</w:t>
      </w:r>
    </w:p>
    <w:p>
      <w:pPr>
        <w:pStyle w:val="0"/>
        <w:spacing w:before="200" w:line-rule="auto"/>
        <w:ind w:firstLine="540"/>
        <w:jc w:val="both"/>
      </w:pPr>
      <w:r>
        <w:rPr>
          <w:sz w:val="20"/>
        </w:rPr>
        <w:t xml:space="preserve">наказывается штрафом в размере до пятисот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трех лет.</w:t>
      </w:r>
    </w:p>
    <w:p>
      <w:pPr>
        <w:pStyle w:val="0"/>
        <w:spacing w:before="200" w:line-rule="auto"/>
        <w:ind w:firstLine="540"/>
        <w:jc w:val="both"/>
      </w:pPr>
      <w:r>
        <w:rPr>
          <w:sz w:val="20"/>
        </w:rPr>
        <w:t xml:space="preserve">2. Те же деяния, совершенные:</w:t>
      </w:r>
    </w:p>
    <w:p>
      <w:pPr>
        <w:pStyle w:val="0"/>
        <w:spacing w:before="200" w:line-rule="auto"/>
        <w:ind w:firstLine="540"/>
        <w:jc w:val="both"/>
      </w:pPr>
      <w:r>
        <w:rPr>
          <w:sz w:val="20"/>
        </w:rPr>
        <w:t xml:space="preserve">а) должностным лицом с использованием своего служебного положения;</w:t>
      </w:r>
    </w:p>
    <w:p>
      <w:pPr>
        <w:pStyle w:val="0"/>
        <w:spacing w:before="200" w:line-rule="auto"/>
        <w:ind w:firstLine="540"/>
        <w:jc w:val="both"/>
      </w:pPr>
      <w:r>
        <w:rPr>
          <w:sz w:val="20"/>
        </w:rPr>
        <w:t xml:space="preserve">б) группой лиц по предварительному сговору или организованной группой, -</w:t>
      </w:r>
    </w:p>
    <w:p>
      <w:pPr>
        <w:pStyle w:val="0"/>
        <w:spacing w:before="200" w:line-rule="auto"/>
        <w:ind w:firstLine="540"/>
        <w:jc w:val="both"/>
      </w:pPr>
      <w:r>
        <w:rPr>
          <w:sz w:val="20"/>
        </w:rPr>
        <w:t xml:space="preserve">наказываются штрафом в размере до восьмисот тысяч рублей или в размере заработной платы или иного дохода осужденного за период до трех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pPr>
        <w:pStyle w:val="0"/>
        <w:spacing w:before="200" w:line-rule="auto"/>
        <w:ind w:firstLine="540"/>
        <w:jc w:val="both"/>
      </w:pPr>
      <w:r>
        <w:rPr>
          <w:sz w:val="20"/>
        </w:rPr>
        <w:t xml:space="preserve">Примечание. Крупным размером культурных ценностей в настоящей статье признается их стоимость, превышающая сто тысяч рублей.".</w:t>
      </w:r>
    </w:p>
    <w:p>
      <w:pPr>
        <w:pStyle w:val="0"/>
        <w:ind w:firstLine="540"/>
        <w:jc w:val="both"/>
      </w:pPr>
      <w:r>
        <w:rPr>
          <w:sz w:val="20"/>
        </w:rPr>
      </w:r>
    </w:p>
    <w:p>
      <w:pPr>
        <w:pStyle w:val="2"/>
        <w:outlineLvl w:val="0"/>
        <w:ind w:firstLine="540"/>
        <w:jc w:val="both"/>
      </w:pPr>
      <w:r>
        <w:rPr>
          <w:sz w:val="20"/>
        </w:rPr>
        <w:t xml:space="preserve">Статья 4</w:t>
      </w:r>
    </w:p>
    <w:p>
      <w:pPr>
        <w:pStyle w:val="0"/>
        <w:ind w:firstLine="540"/>
        <w:jc w:val="both"/>
      </w:pPr>
      <w:r>
        <w:rPr>
          <w:sz w:val="20"/>
        </w:rPr>
      </w:r>
    </w:p>
    <w:p>
      <w:pPr>
        <w:pStyle w:val="0"/>
        <w:ind w:firstLine="540"/>
        <w:jc w:val="both"/>
      </w:pPr>
      <w:r>
        <w:rPr>
          <w:sz w:val="20"/>
        </w:rPr>
        <w:t xml:space="preserve">Внести в Уголовно-процессуальный </w:t>
      </w:r>
      <w:hyperlink w:history="0" r:id="rId22" w:tooltip="&quot;Уголовно-процессуальный кодекс Российской Федерации&quot; от 18.12.2001 N 174-ФЗ (ред. от 23.07.2013) (с изм. и доп., вступающими в силу с 03.08.2013)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2001, N 52, ст. 4921; 2002, N 22, ст. 2027; N 30, ст. 3020, 3029; N 44, ст. 4298; 2003, N 27, ст. 2700, 2706; N 50, ст. 4847; 2004, N 27, ст. 2711; 2005, N 1, ст. 13; N 23, ст. 2200; 2006, N 28, ст. 2975, 2976; N 31, ст. 3452; 2007, N 1, ст. 46; N 24, ст. 2830, 2833; N 49, ст. 6033; N 50, ст. 6248; 2009, N 1, ст. 29; N 11, ст. 1267; N 44, ст. 5170; N 52, ст. 6422; 2010, N 1, ст. 4; N 15, ст. 1756; N 19, ст. 2284; N 21, ст. 2525; N 27, ст. 3431; N 30, ст. 3986; N 31, ст. 4164, 4193; N 49, ст. 6412; 2011, N 1, ст. 16, 45; N 15, ст. 2039; N 23, ст. 3259; N 30, ст. 4598, 4601, 4605; N 45, ст. 6322, 6334; N 48, ст. 6730; N 50, ст. 7361, 7362; 2012, N 10, ст. 1162, 1166; N 24, ст. 3071; N 30, ст. 4172; N 31, ст. 4330, 4331; N 47, ст. 6401; N 49, ст. 6752; N 53, ст. 7637; 2013, N 9, ст. 875) следующие изменения:</w:t>
      </w:r>
    </w:p>
    <w:p>
      <w:pPr>
        <w:pStyle w:val="0"/>
        <w:spacing w:before="200" w:line-rule="auto"/>
        <w:ind w:firstLine="540"/>
        <w:jc w:val="both"/>
      </w:pPr>
      <w:r>
        <w:rPr>
          <w:sz w:val="20"/>
        </w:rPr>
        <w:t xml:space="preserve">1) </w:t>
      </w:r>
      <w:hyperlink w:history="0" r:id="rId23" w:tooltip="&quot;Уголовно-процессуальный кодекс Российской Федерации&quot; от 18.12.2001 N 174-ФЗ (ред. от 23.07.2013) (с изм. и доп., вступающими в силу с 03.08.2013) ------------ Недействующая редакция {КонсультантПлюс}">
        <w:r>
          <w:rPr>
            <w:sz w:val="20"/>
            <w:color w:val="0000ff"/>
          </w:rPr>
          <w:t xml:space="preserve">часть первую статьи 31</w:t>
        </w:r>
      </w:hyperlink>
      <w:r>
        <w:rPr>
          <w:sz w:val="20"/>
        </w:rPr>
        <w:t xml:space="preserve"> после цифр "239," дополнить словами "</w:t>
      </w:r>
      <w:hyperlink w:history="0" r:id="rId24"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 частью первой</w:t>
        </w:r>
      </w:hyperlink>
      <w:r>
        <w:rPr>
          <w:sz w:val="20"/>
        </w:rPr>
        <w:t xml:space="preserve">, </w:t>
      </w:r>
      <w:hyperlink w:history="0" r:id="rId25"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243.1</w:t>
        </w:r>
      </w:hyperlink>
      <w:r>
        <w:rPr>
          <w:sz w:val="20"/>
        </w:rPr>
        <w:t xml:space="preserve">, </w:t>
      </w:r>
      <w:hyperlink w:history="0" r:id="rId26"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243.2 частью первой</w:t>
        </w:r>
      </w:hyperlink>
      <w:r>
        <w:rPr>
          <w:sz w:val="20"/>
        </w:rPr>
        <w:t xml:space="preserve">, 243.3 частью первой,";</w:t>
      </w:r>
    </w:p>
    <w:p>
      <w:pPr>
        <w:pStyle w:val="0"/>
        <w:spacing w:before="200" w:line-rule="auto"/>
        <w:ind w:firstLine="540"/>
        <w:jc w:val="both"/>
      </w:pPr>
      <w:r>
        <w:rPr>
          <w:sz w:val="20"/>
        </w:rPr>
        <w:t xml:space="preserve">2) в </w:t>
      </w:r>
      <w:hyperlink w:history="0" r:id="rId27" w:tooltip="&quot;Уголовно-процессуальный кодекс Российской Федерации&quot; от 18.12.2001 N 174-ФЗ (ред. от 23.07.2013) (с изм. и доп., вступающими в силу с 03.08.2013) ------------ Недействующая редакция {КонсультантПлюс}">
        <w:r>
          <w:rPr>
            <w:sz w:val="20"/>
            <w:color w:val="0000ff"/>
          </w:rPr>
          <w:t xml:space="preserve">пункте 1 части третьей статьи 150</w:t>
        </w:r>
      </w:hyperlink>
      <w:r>
        <w:rPr>
          <w:sz w:val="20"/>
        </w:rPr>
        <w:t xml:space="preserve"> цифры "243 - 245" заменить словами "</w:t>
      </w:r>
      <w:hyperlink w:history="0" r:id="rId28"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 частью первой</w:t>
        </w:r>
      </w:hyperlink>
      <w:r>
        <w:rPr>
          <w:sz w:val="20"/>
        </w:rPr>
        <w:t xml:space="preserve">, </w:t>
      </w:r>
      <w:hyperlink w:history="0" r:id="rId29"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243.1</w:t>
        </w:r>
      </w:hyperlink>
      <w:r>
        <w:rPr>
          <w:sz w:val="20"/>
        </w:rPr>
        <w:t xml:space="preserve">, </w:t>
      </w:r>
      <w:hyperlink w:history="0" r:id="rId30"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243.2 частями первой</w:t>
        </w:r>
      </w:hyperlink>
      <w:r>
        <w:rPr>
          <w:sz w:val="20"/>
        </w:rPr>
        <w:t xml:space="preserve"> и </w:t>
      </w:r>
      <w:hyperlink w:history="0" r:id="rId31"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второй</w:t>
        </w:r>
      </w:hyperlink>
      <w:r>
        <w:rPr>
          <w:sz w:val="20"/>
        </w:rPr>
        <w:t xml:space="preserve">, 243.3 частью первой, </w:t>
      </w:r>
      <w:hyperlink w:history="0" r:id="rId32"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244</w:t>
        </w:r>
      </w:hyperlink>
      <w:r>
        <w:rPr>
          <w:sz w:val="20"/>
        </w:rPr>
        <w:t xml:space="preserve">, </w:t>
      </w:r>
      <w:hyperlink w:history="0" r:id="rId33"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245</w:t>
        </w:r>
      </w:hyperlink>
      <w:r>
        <w:rPr>
          <w:sz w:val="20"/>
        </w:rPr>
        <w:t xml:space="preserve">";</w:t>
      </w:r>
    </w:p>
    <w:p>
      <w:pPr>
        <w:pStyle w:val="0"/>
        <w:spacing w:before="200" w:line-rule="auto"/>
        <w:ind w:firstLine="540"/>
        <w:jc w:val="both"/>
      </w:pPr>
      <w:r>
        <w:rPr>
          <w:sz w:val="20"/>
        </w:rPr>
        <w:t xml:space="preserve">3) в </w:t>
      </w:r>
      <w:hyperlink w:history="0" r:id="rId34" w:tooltip="&quot;Уголовно-процессуальный кодекс Российской Федерации&quot; от 18.12.2001 N 174-ФЗ (ред. от 23.07.2013) (с изм. и доп., вступающими в силу с 03.08.2013) ------------ Недействующая редакция {КонсультантПлюс}">
        <w:r>
          <w:rPr>
            <w:sz w:val="20"/>
            <w:color w:val="0000ff"/>
          </w:rPr>
          <w:t xml:space="preserve">статье 151</w:t>
        </w:r>
      </w:hyperlink>
      <w:r>
        <w:rPr>
          <w:sz w:val="20"/>
        </w:rPr>
        <w:t xml:space="preserve">:</w:t>
      </w:r>
    </w:p>
    <w:p>
      <w:pPr>
        <w:pStyle w:val="0"/>
        <w:spacing w:before="200" w:line-rule="auto"/>
        <w:ind w:firstLine="540"/>
        <w:jc w:val="both"/>
      </w:pPr>
      <w:r>
        <w:rPr>
          <w:sz w:val="20"/>
        </w:rPr>
        <w:t xml:space="preserve">а) </w:t>
      </w:r>
      <w:hyperlink w:history="0" r:id="rId35" w:tooltip="&quot;Уголовно-процессуальный кодекс Российской Федерации&quot; от 18.12.2001 N 174-ФЗ (ред. от 23.07.2013) (с изм. и доп., вступающими в силу с 03.08.2013) ------------ Недействующая редакция {КонсультантПлюс}">
        <w:r>
          <w:rPr>
            <w:sz w:val="20"/>
            <w:color w:val="0000ff"/>
          </w:rPr>
          <w:t xml:space="preserve">пункт 3 части второй</w:t>
        </w:r>
      </w:hyperlink>
      <w:r>
        <w:rPr>
          <w:sz w:val="20"/>
        </w:rPr>
        <w:t xml:space="preserve"> после цифр "242.1," дополнить словами "</w:t>
      </w:r>
      <w:hyperlink w:history="0" r:id="rId36"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 частью второй</w:t>
        </w:r>
      </w:hyperlink>
      <w:r>
        <w:rPr>
          <w:sz w:val="20"/>
        </w:rPr>
        <w:t xml:space="preserve">, </w:t>
      </w:r>
      <w:hyperlink w:history="0" r:id="rId37"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243.2 частью третьей</w:t>
        </w:r>
      </w:hyperlink>
      <w:r>
        <w:rPr>
          <w:sz w:val="20"/>
        </w:rPr>
        <w:t xml:space="preserve">, 243.3 частью второй,";</w:t>
      </w:r>
    </w:p>
    <w:p>
      <w:pPr>
        <w:pStyle w:val="0"/>
        <w:spacing w:before="200" w:line-rule="auto"/>
        <w:ind w:firstLine="540"/>
        <w:jc w:val="both"/>
      </w:pPr>
      <w:r>
        <w:rPr>
          <w:sz w:val="20"/>
        </w:rPr>
        <w:t xml:space="preserve">б) </w:t>
      </w:r>
      <w:hyperlink w:history="0" r:id="rId38" w:tooltip="&quot;Уголовно-процессуальный кодекс Российской Федерации&quot; от 18.12.2001 N 174-ФЗ (ред. от 23.07.2013) (с изм. и доп., вступающими в силу с 03.08.2013) ------------ Недействующая редакция {КонсультантПлюс}">
        <w:r>
          <w:rPr>
            <w:sz w:val="20"/>
            <w:color w:val="0000ff"/>
          </w:rPr>
          <w:t xml:space="preserve">часть пятую</w:t>
        </w:r>
      </w:hyperlink>
      <w:r>
        <w:rPr>
          <w:sz w:val="20"/>
        </w:rPr>
        <w:t xml:space="preserve"> после цифр "239," дополнить словами "</w:t>
      </w:r>
      <w:hyperlink w:history="0" r:id="rId39"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 частью второй</w:t>
        </w:r>
      </w:hyperlink>
      <w:r>
        <w:rPr>
          <w:sz w:val="20"/>
        </w:rPr>
        <w:t xml:space="preserve">, </w:t>
      </w:r>
      <w:hyperlink w:history="0" r:id="rId40"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243.2 частью третьей</w:t>
        </w:r>
      </w:hyperlink>
      <w:r>
        <w:rPr>
          <w:sz w:val="20"/>
        </w:rPr>
        <w:t xml:space="preserve">, 243.3 частью второй,".</w:t>
      </w:r>
    </w:p>
    <w:p>
      <w:pPr>
        <w:pStyle w:val="0"/>
        <w:ind w:firstLine="540"/>
        <w:jc w:val="both"/>
      </w:pPr>
      <w:r>
        <w:rPr>
          <w:sz w:val="20"/>
        </w:rPr>
      </w:r>
    </w:p>
    <w:p>
      <w:pPr>
        <w:pStyle w:val="2"/>
        <w:outlineLvl w:val="0"/>
        <w:ind w:firstLine="540"/>
        <w:jc w:val="both"/>
      </w:pPr>
      <w:r>
        <w:rPr>
          <w:sz w:val="20"/>
        </w:rPr>
        <w:t xml:space="preserve">Статья 5</w:t>
      </w:r>
    </w:p>
    <w:p>
      <w:pPr>
        <w:pStyle w:val="0"/>
        <w:ind w:firstLine="540"/>
        <w:jc w:val="both"/>
      </w:pPr>
      <w:r>
        <w:rPr>
          <w:sz w:val="20"/>
        </w:rPr>
      </w:r>
    </w:p>
    <w:p>
      <w:pPr>
        <w:pStyle w:val="0"/>
        <w:ind w:firstLine="540"/>
        <w:jc w:val="both"/>
      </w:pPr>
      <w:r>
        <w:rPr>
          <w:sz w:val="20"/>
        </w:rPr>
        <w:t xml:space="preserve">Внести в </w:t>
      </w:r>
      <w:hyperlink w:history="0" r:id="rId41"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Кодекс</w:t>
        </w:r>
      </w:hyperlink>
      <w:r>
        <w:rPr>
          <w:sz w:val="20"/>
        </w:rPr>
        <w:t xml:space="preserve"> Российской Федерации об административных правонарушениях (Собрание законодательства Российской Федерации, 2002, N 1, ст. 1; N 44, ст. 4295, 4298; 2003, N 27, ст. 2700, 2708, 2717; N 46, ст. 4434; N 50, ст. 4847, 4855; 2004, N 31, ст. 3229; N 34, ст. 3529, 3533; 2005, N 1, ст. 9, 13; N 10, ст. 763; N 13, ст. 1077; N 19, ст. 1752; N 27, ст. 2719, 2721; N 30, ст. 3104, 3131; 2006, N 1, ст. 4, 10; N 6, ст. 636; N 10, ст. 1067; N 12, ст. 1234; N 17, ст. 1776; N 18, ст. 1907; N 19, ст. 2066; N 23, ст. 2380; N 31, ст. 3420, 3432, 3438, 3452; N 45, ст. 4641; N 50, ст. 5279; N 52, ст. 5498; 2007, N 1, ст. 21, 29; N 16, ст. 1825; N 26, ст. 3089; N 30, ст. 3755; N 31, ст. 4007, 4009, 4015; N 41, ст. 4845; N 43, ст. 5084; N 50, ст. 6246; 2008, N 18, ст. 1941; N 20, ст. 2259; N 29, ст. 3418; N 30, ст. 3604; 2009, N 1, ст. 17; N 7, ст. 777; N 23, ст. 2759; N 26, ст. 3120, 3122; N 29, ст. 3597, 3642; N 30, ст. 3735, 3739; N 52, ст. 6412; 2010, N 1, ст. 1; N 19, ст. 2291; N 21, ст. 2525; N 23, ст. 2790; N 30, ст. 4006, 4007; N 31, ст. 4164, 4195, 4207, 4208; N 49, ст. 6409; 2011, N 1, ст. 10, 23, 54; N 7, ст. 901; N 17, ст. 2310; N 23, ст. 3260; N 27, ст. 3873; N 29, ст. 4291, 4298; N 30, ст. 4573, 4585, 4590, 4598, 4600, 4605; N 46, ст. 6406; N 50, ст. 7342, 7345, 7351, 7352, 7355, 7362, 7366; 2012, N 10, ст. 1166; N 19, ст. 2278, 2281; N 24, ст. 3082; N 31, ст. 4320, 4330; N 47, ст. 6402, 6403; N 49, ст. 6752, 6757; N 53, ст. 7577, 7602, 7640; 2013, N 8, ст. 719; N 14, ст. 1651, 1666; N 19, ст. 2323) следующие изменения:</w:t>
      </w:r>
    </w:p>
    <w:p>
      <w:pPr>
        <w:pStyle w:val="0"/>
        <w:spacing w:before="200" w:line-rule="auto"/>
        <w:ind w:firstLine="540"/>
        <w:jc w:val="both"/>
      </w:pPr>
      <w:r>
        <w:rPr>
          <w:sz w:val="20"/>
        </w:rPr>
        <w:t xml:space="preserve">1) в </w:t>
      </w:r>
      <w:hyperlink w:history="0" r:id="rId42"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статье 7.15</w:t>
        </w:r>
      </w:hyperlink>
      <w:r>
        <w:rPr>
          <w:sz w:val="20"/>
        </w:rPr>
        <w:t xml:space="preserve">:</w:t>
      </w:r>
    </w:p>
    <w:p>
      <w:pPr>
        <w:pStyle w:val="0"/>
        <w:spacing w:before="200" w:line-rule="auto"/>
        <w:ind w:firstLine="540"/>
        <w:jc w:val="both"/>
      </w:pPr>
      <w:r>
        <w:rPr>
          <w:sz w:val="20"/>
        </w:rPr>
        <w:t xml:space="preserve">а) </w:t>
      </w:r>
      <w:hyperlink w:history="0" r:id="rId43"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абзац первый части 1</w:t>
        </w:r>
      </w:hyperlink>
      <w:r>
        <w:rPr>
          <w:sz w:val="20"/>
        </w:rPr>
        <w:t xml:space="preserve"> после слов "(открытого листа)" дополнить словами ", если эти действия не содержат уголовно наказуемого деяния,";</w:t>
      </w:r>
    </w:p>
    <w:p>
      <w:pPr>
        <w:pStyle w:val="0"/>
        <w:spacing w:before="200" w:line-rule="auto"/>
        <w:ind w:firstLine="540"/>
        <w:jc w:val="both"/>
      </w:pPr>
      <w:r>
        <w:rPr>
          <w:sz w:val="20"/>
        </w:rPr>
        <w:t xml:space="preserve">б) </w:t>
      </w:r>
      <w:hyperlink w:history="0" r:id="rId44"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дополнить</w:t>
        </w:r>
      </w:hyperlink>
      <w:r>
        <w:rPr>
          <w:sz w:val="20"/>
        </w:rPr>
        <w:t xml:space="preserve"> частью 3 следующего содержания:</w:t>
      </w:r>
    </w:p>
    <w:p>
      <w:pPr>
        <w:pStyle w:val="0"/>
        <w:spacing w:before="200" w:line-rule="auto"/>
        <w:ind w:firstLine="540"/>
        <w:jc w:val="both"/>
      </w:pPr>
      <w:r>
        <w:rPr>
          <w:sz w:val="20"/>
        </w:rPr>
        <w:t xml:space="preserve">"3. Действия, предусмотренные частью 1 настоящей статьи, совершенные с использованием специальных технических средств поиска и (или) землеройных машин,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w:t>
      </w:r>
    </w:p>
    <w:p>
      <w:pPr>
        <w:pStyle w:val="0"/>
        <w:spacing w:before="200" w:line-rule="auto"/>
        <w:ind w:firstLine="540"/>
        <w:jc w:val="both"/>
      </w:pPr>
      <w:r>
        <w:rPr>
          <w:sz w:val="20"/>
        </w:rPr>
        <w:t xml:space="preserve">в) </w:t>
      </w:r>
      <w:hyperlink w:history="0" r:id="rId45"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дополнить</w:t>
        </w:r>
      </w:hyperlink>
      <w:r>
        <w:rPr>
          <w:sz w:val="20"/>
        </w:rPr>
        <w:t xml:space="preserve"> примечанием следующего содержания:</w:t>
      </w:r>
    </w:p>
    <w:p>
      <w:pPr>
        <w:pStyle w:val="0"/>
        <w:spacing w:before="200" w:line-rule="auto"/>
        <w:ind w:firstLine="540"/>
        <w:jc w:val="both"/>
      </w:pPr>
      <w:r>
        <w:rPr>
          <w:sz w:val="20"/>
        </w:rPr>
        <w:t xml:space="preserve">"Примечание.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bookmarkStart w:id="107" w:name="P107"/>
    <w:bookmarkEnd w:id="107"/>
    <w:p>
      <w:pPr>
        <w:pStyle w:val="0"/>
        <w:spacing w:before="200" w:line-rule="auto"/>
        <w:ind w:firstLine="540"/>
        <w:jc w:val="both"/>
      </w:pPr>
      <w:r>
        <w:rPr>
          <w:sz w:val="20"/>
        </w:rPr>
        <w:t xml:space="preserve">2) </w:t>
      </w:r>
      <w:hyperlink w:history="0" r:id="rId46" w:tooltip="&quot;Кодекс Российской Федерации об административных правонарушениях&quot; от 30.12.2001 N 195-ФЗ (ред. от 21.07.2014) ------------ Недействующая редакция {КонсультантПлюс}">
        <w:r>
          <w:rPr>
            <w:sz w:val="20"/>
            <w:color w:val="0000ff"/>
          </w:rPr>
          <w:t xml:space="preserve">дополнить</w:t>
        </w:r>
      </w:hyperlink>
      <w:r>
        <w:rPr>
          <w:sz w:val="20"/>
        </w:rPr>
        <w:t xml:space="preserve"> статьей 7.15.1 следующего содержания:</w:t>
      </w:r>
    </w:p>
    <w:p>
      <w:pPr>
        <w:pStyle w:val="0"/>
        <w:ind w:firstLine="540"/>
        <w:jc w:val="both"/>
      </w:pPr>
      <w:r>
        <w:rPr>
          <w:sz w:val="20"/>
        </w:rPr>
      </w:r>
    </w:p>
    <w:p>
      <w:pPr>
        <w:pStyle w:val="0"/>
        <w:ind w:firstLine="540"/>
        <w:jc w:val="both"/>
      </w:pPr>
      <w:r>
        <w:rPr>
          <w:sz w:val="20"/>
        </w:rPr>
        <w:t xml:space="preserve">"Статья 7.15.1. Незаконный оборот археологических предметов</w:t>
      </w:r>
    </w:p>
    <w:p>
      <w:pPr>
        <w:pStyle w:val="0"/>
        <w:ind w:firstLine="540"/>
        <w:jc w:val="both"/>
      </w:pPr>
      <w:r>
        <w:rPr>
          <w:sz w:val="20"/>
        </w:rPr>
      </w:r>
    </w:p>
    <w:p>
      <w:pPr>
        <w:pStyle w:val="0"/>
        <w:ind w:firstLine="540"/>
        <w:jc w:val="both"/>
      </w:pPr>
      <w:r>
        <w:rPr>
          <w:sz w:val="20"/>
        </w:rPr>
        <w:t xml:space="preserve">Совершение сделок с археологическими предметами в нарушение требований, установленных законодательством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Пункт 3 статьи 5 </w:t>
            </w:r>
            <w:hyperlink w:history="0" w:anchor="P203" w:tooltip="3. Пункт 6 статьи 3 и пункт 3 статьи 5 настоящего Федерального закона вступают в силу по истечении двух лет после дня официального опубликования настоящего Федерального закона.">
              <w:r>
                <w:rPr>
                  <w:sz w:val="20"/>
                  <w:color w:val="0000ff"/>
                </w:rPr>
                <w:t xml:space="preserve">вступает</w:t>
              </w:r>
            </w:hyperlink>
            <w:r>
              <w:rPr>
                <w:sz w:val="20"/>
                <w:color w:val="392c69"/>
              </w:rPr>
              <w:t xml:space="preserve"> в силу с 25 июля 2015 года.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6" w:name="P116"/>
    <w:bookmarkEnd w:id="116"/>
    <w:p>
      <w:pPr>
        <w:pStyle w:val="0"/>
        <w:spacing w:before="260" w:line-rule="auto"/>
        <w:ind w:firstLine="540"/>
        <w:jc w:val="both"/>
      </w:pPr>
      <w:r>
        <w:rPr>
          <w:sz w:val="20"/>
        </w:rPr>
        <w:t xml:space="preserve">3) в </w:t>
      </w:r>
      <w:hyperlink w:history="0" r:id="rId47" w:tooltip="&quot;Кодекс Российской Федерации об административных правонарушениях&quot; от 30.12.2001 N 195-ФЗ (ред. от 13.07.2015, с изм. от 14.07.2015) ------------ Недействующая редакция {КонсультантПлюс}">
        <w:r>
          <w:rPr>
            <w:sz w:val="20"/>
            <w:color w:val="0000ff"/>
          </w:rPr>
          <w:t xml:space="preserve">статье 7.33</w:t>
        </w:r>
      </w:hyperlink>
      <w:r>
        <w:rPr>
          <w:sz w:val="20"/>
        </w:rPr>
        <w:t xml:space="preserve">:</w:t>
      </w:r>
    </w:p>
    <w:p>
      <w:pPr>
        <w:pStyle w:val="0"/>
        <w:spacing w:before="200" w:line-rule="auto"/>
        <w:ind w:firstLine="540"/>
        <w:jc w:val="both"/>
      </w:pPr>
      <w:r>
        <w:rPr>
          <w:sz w:val="20"/>
        </w:rPr>
        <w:t xml:space="preserve">а) </w:t>
      </w:r>
      <w:hyperlink w:history="0" r:id="rId48" w:tooltip="&quot;Кодекс Российской Федерации об административных правонарушениях&quot; от 30.12.2001 N 195-ФЗ (ред. от 13.07.2015, с изм. от 14.07.2015) ------------ Недействующая редакция {КонсультантПлюс}">
        <w:r>
          <w:rPr>
            <w:sz w:val="20"/>
            <w:color w:val="0000ff"/>
          </w:rPr>
          <w:t xml:space="preserve">наименование</w:t>
        </w:r>
      </w:hyperlink>
      <w:r>
        <w:rPr>
          <w:sz w:val="20"/>
        </w:rPr>
        <w:t xml:space="preserve"> изложить в следующей редакции:</w:t>
      </w:r>
    </w:p>
    <w:p>
      <w:pPr>
        <w:pStyle w:val="0"/>
        <w:spacing w:before="200" w:line-rule="auto"/>
        <w:ind w:firstLine="540"/>
        <w:jc w:val="both"/>
      </w:pPr>
      <w:r>
        <w:rPr>
          <w:sz w:val="20"/>
        </w:rPr>
        <w:t xml:space="preserve">"Статья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pPr>
        <w:pStyle w:val="0"/>
        <w:spacing w:before="200" w:line-rule="auto"/>
        <w:ind w:firstLine="540"/>
        <w:jc w:val="both"/>
      </w:pPr>
      <w:r>
        <w:rPr>
          <w:sz w:val="20"/>
        </w:rPr>
        <w:t xml:space="preserve">б) </w:t>
      </w:r>
      <w:hyperlink w:history="0" r:id="rId49" w:tooltip="&quot;Кодекс Российской Федерации об административных правонарушениях&quot; от 30.12.2001 N 195-ФЗ (ред. от 13.07.2015, с изм. от 14.07.2015) ------------ Недействующая редакция {КонсультантПлюс}">
        <w:r>
          <w:rPr>
            <w:sz w:val="20"/>
            <w:color w:val="0000ff"/>
          </w:rPr>
          <w:t xml:space="preserve">абзац первый</w:t>
        </w:r>
      </w:hyperlink>
      <w:r>
        <w:rPr>
          <w:sz w:val="20"/>
        </w:rPr>
        <w:t xml:space="preserve"> изложить в следующей редакции:</w:t>
      </w:r>
    </w:p>
    <w:p>
      <w:pPr>
        <w:pStyle w:val="0"/>
        <w:spacing w:before="200" w:line-rule="auto"/>
        <w:ind w:firstLine="540"/>
        <w:jc w:val="both"/>
      </w:pPr>
      <w:r>
        <w:rPr>
          <w:sz w:val="20"/>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pPr>
        <w:pStyle w:val="0"/>
        <w:spacing w:before="200" w:line-rule="auto"/>
        <w:ind w:firstLine="540"/>
        <w:jc w:val="both"/>
      </w:pPr>
      <w:r>
        <w:rPr>
          <w:sz w:val="20"/>
        </w:rPr>
        <w:t xml:space="preserve">4) в </w:t>
      </w:r>
      <w:hyperlink w:history="0" r:id="rId50"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части 2 статьи 28.3</w:t>
        </w:r>
      </w:hyperlink>
      <w:r>
        <w:rPr>
          <w:sz w:val="20"/>
        </w:rPr>
        <w:t xml:space="preserve">:</w:t>
      </w:r>
    </w:p>
    <w:p>
      <w:pPr>
        <w:pStyle w:val="0"/>
        <w:spacing w:before="200" w:line-rule="auto"/>
        <w:ind w:firstLine="540"/>
        <w:jc w:val="both"/>
      </w:pPr>
      <w:r>
        <w:rPr>
          <w:sz w:val="20"/>
        </w:rPr>
        <w:t xml:space="preserve">а) в </w:t>
      </w:r>
      <w:hyperlink w:history="0" r:id="rId51"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пункте 1</w:t>
        </w:r>
      </w:hyperlink>
      <w:r>
        <w:rPr>
          <w:sz w:val="20"/>
        </w:rPr>
        <w:t xml:space="preserve"> цифры "7.11 - 7.15" заменить цифрами "7.11 - 7.15.1";</w:t>
      </w:r>
    </w:p>
    <w:p>
      <w:pPr>
        <w:pStyle w:val="0"/>
        <w:spacing w:before="200" w:line-rule="auto"/>
        <w:ind w:firstLine="540"/>
        <w:jc w:val="both"/>
      </w:pPr>
      <w:r>
        <w:rPr>
          <w:sz w:val="20"/>
        </w:rPr>
        <w:t xml:space="preserve">б) </w:t>
      </w:r>
      <w:hyperlink w:history="0" r:id="rId52" w:tooltip="&quot;Кодекс Российской Федерации об административных правонарушениях&quot; от 30.12.2001 N 195-ФЗ (ред. от 23.07.2013) (с изм. и доп., вступающими в силу с 09.08.2013) ------------ Недействующая редакция {КонсультантПлюс}">
        <w:r>
          <w:rPr>
            <w:sz w:val="20"/>
            <w:color w:val="0000ff"/>
          </w:rPr>
          <w:t xml:space="preserve">пункт 56</w:t>
        </w:r>
      </w:hyperlink>
      <w:r>
        <w:rPr>
          <w:sz w:val="20"/>
        </w:rPr>
        <w:t xml:space="preserve"> после слова "предусмотренных" дополнить словами "статьями 7.15, 7.15.1, 7.33,".</w:t>
      </w:r>
    </w:p>
    <w:p>
      <w:pPr>
        <w:pStyle w:val="0"/>
        <w:ind w:firstLine="540"/>
        <w:jc w:val="both"/>
      </w:pPr>
      <w:r>
        <w:rPr>
          <w:sz w:val="20"/>
        </w:rPr>
      </w:r>
    </w:p>
    <w:p>
      <w:pPr>
        <w:pStyle w:val="2"/>
        <w:outlineLvl w:val="0"/>
        <w:ind w:firstLine="540"/>
        <w:jc w:val="both"/>
      </w:pPr>
      <w:r>
        <w:rPr>
          <w:sz w:val="20"/>
        </w:rPr>
        <w:t xml:space="preserve">Статья 6</w:t>
      </w:r>
    </w:p>
    <w:p>
      <w:pPr>
        <w:pStyle w:val="0"/>
        <w:ind w:firstLine="540"/>
        <w:jc w:val="both"/>
      </w:pPr>
      <w:r>
        <w:rPr>
          <w:sz w:val="20"/>
        </w:rPr>
      </w:r>
    </w:p>
    <w:p>
      <w:pPr>
        <w:pStyle w:val="0"/>
        <w:ind w:firstLine="540"/>
        <w:jc w:val="both"/>
      </w:pPr>
      <w:r>
        <w:rPr>
          <w:sz w:val="20"/>
        </w:rPr>
        <w:t xml:space="preserve">Внести в Федеральный </w:t>
      </w:r>
      <w:hyperlink w:history="0" r:id="rId53"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w:t>
        </w:r>
      </w:hyperlink>
      <w:r>
        <w:rPr>
          <w:sz w:val="20"/>
        </w:rPr>
        <w:t xml:space="preserve"> от 25 июня 2002 года N 73-ФЗ "Об объектах культурного наследия (памятниках истории и культуры) народов Российской Федерации" (Собрание законодательства Российской Федерации, 2002, N 26, ст. 2519; 2004, N 35, ст. 3607; 2005, N 23, ст. 2203; 2006, N 1, ст. 10; N 52, ст. 5498; 2007, N 1, ст. 21; N 46, ст. 5554; 2008, N 29, ст. 3418; N 30, ст. 3616; 2010, N 49, ст. 6424; 2011, N 30, ст. 4563; 2012, N 31, ст. 4322) следующие изменения:</w:t>
      </w:r>
    </w:p>
    <w:p>
      <w:pPr>
        <w:pStyle w:val="0"/>
        <w:spacing w:before="200" w:line-rule="auto"/>
        <w:ind w:firstLine="540"/>
        <w:jc w:val="both"/>
      </w:pPr>
      <w:r>
        <w:rPr>
          <w:sz w:val="20"/>
        </w:rPr>
        <w:t xml:space="preserve">1) в </w:t>
      </w:r>
      <w:hyperlink w:history="0" r:id="rId54"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статье 3</w:t>
        </w:r>
      </w:hyperlink>
      <w:r>
        <w:rPr>
          <w:sz w:val="20"/>
        </w:rPr>
        <w:t xml:space="preserve">:</w:t>
      </w:r>
    </w:p>
    <w:p>
      <w:pPr>
        <w:pStyle w:val="0"/>
        <w:spacing w:before="200" w:line-rule="auto"/>
        <w:ind w:firstLine="540"/>
        <w:jc w:val="both"/>
      </w:pPr>
      <w:r>
        <w:rPr>
          <w:sz w:val="20"/>
        </w:rPr>
        <w:t xml:space="preserve">а) </w:t>
      </w:r>
      <w:hyperlink w:history="0" r:id="rId55"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часть первую</w:t>
        </w:r>
      </w:hyperlink>
      <w:r>
        <w:rPr>
          <w:sz w:val="20"/>
        </w:rPr>
        <w:t xml:space="preserve"> после слов "объекты недвижимого имущества" дополнить словами "(включая объекты археологического наследия)";</w:t>
      </w:r>
    </w:p>
    <w:p>
      <w:pPr>
        <w:pStyle w:val="0"/>
        <w:spacing w:before="200" w:line-rule="auto"/>
        <w:ind w:firstLine="540"/>
        <w:jc w:val="both"/>
      </w:pPr>
      <w:r>
        <w:rPr>
          <w:sz w:val="20"/>
        </w:rPr>
        <w:t xml:space="preserve">б) </w:t>
      </w:r>
      <w:hyperlink w:history="0" r:id="rId56"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дополнить</w:t>
        </w:r>
      </w:hyperlink>
      <w:r>
        <w:rPr>
          <w:sz w:val="20"/>
        </w:rPr>
        <w:t xml:space="preserve"> новой частью второй следующего содержания:</w:t>
      </w:r>
    </w:p>
    <w:p>
      <w:pPr>
        <w:pStyle w:val="0"/>
        <w:spacing w:before="200" w:line-rule="auto"/>
        <w:ind w:firstLine="540"/>
        <w:jc w:val="both"/>
      </w:pPr>
      <w:r>
        <w:rPr>
          <w:sz w:val="20"/>
        </w:rPr>
        <w:t xml:space="preserve">"Под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являются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w:t>
      </w:r>
    </w:p>
    <w:p>
      <w:pPr>
        <w:pStyle w:val="0"/>
        <w:spacing w:before="200" w:line-rule="auto"/>
        <w:ind w:firstLine="540"/>
        <w:jc w:val="both"/>
      </w:pPr>
      <w:r>
        <w:rPr>
          <w:sz w:val="20"/>
        </w:rPr>
        <w:t xml:space="preserve">в) </w:t>
      </w:r>
      <w:hyperlink w:history="0" r:id="rId57"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дополнить</w:t>
        </w:r>
      </w:hyperlink>
      <w:r>
        <w:rPr>
          <w:sz w:val="20"/>
        </w:rPr>
        <w:t xml:space="preserve"> частью третьей следующего содержания:</w:t>
      </w:r>
    </w:p>
    <w:p>
      <w:pPr>
        <w:pStyle w:val="0"/>
        <w:spacing w:before="200" w:line-rule="auto"/>
        <w:ind w:firstLine="540"/>
        <w:jc w:val="both"/>
      </w:pPr>
      <w:r>
        <w:rPr>
          <w:sz w:val="20"/>
        </w:rPr>
        <w:t xml:space="preserve">"Под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pPr>
        <w:pStyle w:val="0"/>
        <w:spacing w:before="200" w:line-rule="auto"/>
        <w:ind w:firstLine="540"/>
        <w:jc w:val="both"/>
      </w:pPr>
      <w:r>
        <w:rPr>
          <w:sz w:val="20"/>
        </w:rPr>
        <w:t xml:space="preserve">г) </w:t>
      </w:r>
      <w:hyperlink w:history="0" r:id="rId58"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дополнить</w:t>
        </w:r>
      </w:hyperlink>
      <w:r>
        <w:rPr>
          <w:sz w:val="20"/>
        </w:rPr>
        <w:t xml:space="preserve"> частью четвертой следующего содержания:</w:t>
      </w:r>
    </w:p>
    <w:p>
      <w:pPr>
        <w:pStyle w:val="0"/>
        <w:spacing w:before="200" w:line-rule="auto"/>
        <w:ind w:firstLine="540"/>
        <w:jc w:val="both"/>
      </w:pPr>
      <w:r>
        <w:rPr>
          <w:sz w:val="20"/>
        </w:rPr>
        <w:t xml:space="preserve">"Под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pPr>
        <w:pStyle w:val="0"/>
        <w:spacing w:before="200" w:line-rule="auto"/>
        <w:ind w:firstLine="540"/>
        <w:jc w:val="both"/>
      </w:pPr>
      <w:r>
        <w:rPr>
          <w:sz w:val="20"/>
        </w:rPr>
        <w:t xml:space="preserve">д) </w:t>
      </w:r>
      <w:hyperlink w:history="0" r:id="rId59"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часть вторую</w:t>
        </w:r>
      </w:hyperlink>
      <w:r>
        <w:rPr>
          <w:sz w:val="20"/>
        </w:rPr>
        <w:t xml:space="preserve"> считать частью пятой и в ней:</w:t>
      </w:r>
    </w:p>
    <w:p>
      <w:pPr>
        <w:pStyle w:val="0"/>
        <w:spacing w:before="200" w:line-rule="auto"/>
        <w:ind w:firstLine="540"/>
        <w:jc w:val="both"/>
      </w:pPr>
      <w:r>
        <w:rPr>
          <w:sz w:val="20"/>
        </w:rPr>
        <w:t xml:space="preserve">в </w:t>
      </w:r>
      <w:hyperlink w:history="0" r:id="rId60"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абзаце втором</w:t>
        </w:r>
      </w:hyperlink>
      <w:r>
        <w:rPr>
          <w:sz w:val="20"/>
        </w:rPr>
        <w:t xml:space="preserve"> слова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заменить словами "объекты археологического наследия";</w:t>
      </w:r>
    </w:p>
    <w:p>
      <w:pPr>
        <w:pStyle w:val="0"/>
        <w:spacing w:before="200" w:line-rule="auto"/>
        <w:ind w:firstLine="540"/>
        <w:jc w:val="both"/>
      </w:pPr>
      <w:r>
        <w:rPr>
          <w:sz w:val="20"/>
        </w:rPr>
        <w:t xml:space="preserve">в </w:t>
      </w:r>
      <w:hyperlink w:history="0" r:id="rId61"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абзаце третьем</w:t>
        </w:r>
      </w:hyperlink>
      <w:r>
        <w:rPr>
          <w:sz w:val="20"/>
        </w:rPr>
        <w:t xml:space="preserve"> слово "некрополи" заменить словами "некрополи; объекты археологического наследия";</w:t>
      </w:r>
    </w:p>
    <w:p>
      <w:pPr>
        <w:pStyle w:val="0"/>
        <w:spacing w:before="200" w:line-rule="auto"/>
        <w:ind w:firstLine="540"/>
        <w:jc w:val="both"/>
      </w:pPr>
      <w:r>
        <w:rPr>
          <w:sz w:val="20"/>
        </w:rPr>
        <w:t xml:space="preserve">в </w:t>
      </w:r>
      <w:hyperlink w:history="0" r:id="rId62"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абзаце четвертом</w:t>
        </w:r>
      </w:hyperlink>
      <w:r>
        <w:rPr>
          <w:sz w:val="20"/>
        </w:rPr>
        <w:t xml:space="preserve"> слова "культурные слои, остатки построек древних городов, городищ, селищ, стоянок" заменить словами "объекты археологического наследия";</w:t>
      </w:r>
    </w:p>
    <w:p>
      <w:pPr>
        <w:pStyle w:val="0"/>
        <w:spacing w:before="200" w:line-rule="auto"/>
        <w:ind w:firstLine="540"/>
        <w:jc w:val="both"/>
      </w:pPr>
      <w:r>
        <w:rPr>
          <w:sz w:val="20"/>
        </w:rPr>
        <w:t xml:space="preserve">2) в </w:t>
      </w:r>
      <w:hyperlink w:history="0" r:id="rId63"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статье 18</w:t>
        </w:r>
      </w:hyperlink>
      <w:r>
        <w:rPr>
          <w:sz w:val="20"/>
        </w:rPr>
        <w:t xml:space="preserve">:</w:t>
      </w:r>
    </w:p>
    <w:p>
      <w:pPr>
        <w:pStyle w:val="0"/>
        <w:spacing w:before="200" w:line-rule="auto"/>
        <w:ind w:firstLine="540"/>
        <w:jc w:val="both"/>
      </w:pPr>
      <w:r>
        <w:rPr>
          <w:sz w:val="20"/>
        </w:rPr>
        <w:t xml:space="preserve">а) в </w:t>
      </w:r>
      <w:hyperlink w:history="0" r:id="rId64"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пункте 6</w:t>
        </w:r>
      </w:hyperlink>
      <w:r>
        <w:rPr>
          <w:sz w:val="20"/>
        </w:rPr>
        <w:t xml:space="preserve"> слова "в течение десяти дней со дня обнаружения данного объекта" заменить словами "в орган местного самоуправления муниципального образования, на территории которого обнаружен данный объект археологического наследия, в течение тридцати дней со дня поступления в указанный орган охраны объектов культурного наследия информации, предусмотренной пунктом 11 статьи 45.1 настоящего Федерального закона";</w:t>
      </w:r>
    </w:p>
    <w:p>
      <w:pPr>
        <w:pStyle w:val="0"/>
        <w:spacing w:before="200" w:line-rule="auto"/>
        <w:ind w:firstLine="540"/>
        <w:jc w:val="both"/>
      </w:pPr>
      <w:r>
        <w:rPr>
          <w:sz w:val="20"/>
        </w:rPr>
        <w:t xml:space="preserve">б) </w:t>
      </w:r>
      <w:hyperlink w:history="0" r:id="rId65"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пункт 7</w:t>
        </w:r>
      </w:hyperlink>
      <w:r>
        <w:rPr>
          <w:sz w:val="20"/>
        </w:rPr>
        <w:t xml:space="preserve"> дополнить предложением следующего содержания: "Включению в реестр подлежат объекты археологического наследия, с момента возникновения которых прошло не менее ста лет.";</w:t>
      </w:r>
    </w:p>
    <w:p>
      <w:pPr>
        <w:pStyle w:val="0"/>
        <w:spacing w:before="200" w:line-rule="auto"/>
        <w:ind w:firstLine="540"/>
        <w:jc w:val="both"/>
      </w:pPr>
      <w:r>
        <w:rPr>
          <w:sz w:val="20"/>
        </w:rPr>
        <w:t xml:space="preserve">3) утратил силу. - Федеральный </w:t>
      </w:r>
      <w:hyperlink w:history="0" r:id="rId6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spacing w:before="200" w:line-rule="auto"/>
        <w:ind w:firstLine="540"/>
        <w:jc w:val="both"/>
      </w:pPr>
      <w:r>
        <w:rPr>
          <w:sz w:val="20"/>
        </w:rPr>
        <w:t xml:space="preserve">4) </w:t>
      </w:r>
      <w:hyperlink w:history="0" r:id="rId67"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пункт 2 статьи 40</w:t>
        </w:r>
      </w:hyperlink>
      <w:r>
        <w:rPr>
          <w:sz w:val="20"/>
        </w:rPr>
        <w:t xml:space="preserve"> изложить в следующей редакции:</w:t>
      </w:r>
    </w:p>
    <w:p>
      <w:pPr>
        <w:pStyle w:val="0"/>
        <w:spacing w:before="200" w:line-rule="auto"/>
        <w:ind w:firstLine="540"/>
        <w:jc w:val="both"/>
      </w:pPr>
      <w:r>
        <w:rPr>
          <w:sz w:val="20"/>
        </w:rPr>
        <w:t xml:space="preserve">"2. 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статьей 45.1 настоящего Федерального закона, с полным или частичным изъятием археологических предметов из раскопов.";</w:t>
      </w:r>
    </w:p>
    <w:p>
      <w:pPr>
        <w:pStyle w:val="0"/>
        <w:spacing w:before="200" w:line-rule="auto"/>
        <w:ind w:firstLine="540"/>
        <w:jc w:val="both"/>
      </w:pPr>
      <w:r>
        <w:rPr>
          <w:sz w:val="20"/>
        </w:rPr>
        <w:t xml:space="preserve">5) </w:t>
      </w:r>
      <w:hyperlink w:history="0" r:id="rId68"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пункты 8</w:t>
        </w:r>
      </w:hyperlink>
      <w:r>
        <w:rPr>
          <w:sz w:val="20"/>
        </w:rPr>
        <w:t xml:space="preserve"> - </w:t>
      </w:r>
      <w:hyperlink w:history="0" r:id="rId69"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10 статьи 45</w:t>
        </w:r>
      </w:hyperlink>
      <w:r>
        <w:rPr>
          <w:sz w:val="20"/>
        </w:rPr>
        <w:t xml:space="preserve"> признать утратившими силу;</w:t>
      </w:r>
    </w:p>
    <w:p>
      <w:pPr>
        <w:pStyle w:val="0"/>
        <w:spacing w:before="200" w:line-rule="auto"/>
        <w:ind w:firstLine="540"/>
        <w:jc w:val="both"/>
      </w:pPr>
      <w:r>
        <w:rPr>
          <w:sz w:val="20"/>
        </w:rPr>
        <w:t xml:space="preserve">6) </w:t>
      </w:r>
      <w:hyperlink w:history="0" r:id="rId70"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дополнить</w:t>
        </w:r>
      </w:hyperlink>
      <w:r>
        <w:rPr>
          <w:sz w:val="20"/>
        </w:rPr>
        <w:t xml:space="preserve"> статьей 45.1 следующего содержания:</w:t>
      </w:r>
    </w:p>
    <w:p>
      <w:pPr>
        <w:pStyle w:val="0"/>
        <w:ind w:firstLine="540"/>
        <w:jc w:val="both"/>
      </w:pPr>
      <w:r>
        <w:rPr>
          <w:sz w:val="20"/>
        </w:rPr>
      </w:r>
    </w:p>
    <w:p>
      <w:pPr>
        <w:pStyle w:val="0"/>
        <w:ind w:firstLine="540"/>
        <w:jc w:val="both"/>
      </w:pPr>
      <w:r>
        <w:rPr>
          <w:sz w:val="20"/>
        </w:rPr>
        <w:t xml:space="preserve">"Статья 45.1. Порядок проведения археологических полевых работ</w:t>
      </w:r>
    </w:p>
    <w:p>
      <w:pPr>
        <w:pStyle w:val="0"/>
        <w:ind w:firstLine="540"/>
        <w:jc w:val="both"/>
      </w:pPr>
      <w:r>
        <w:rPr>
          <w:sz w:val="20"/>
        </w:rPr>
      </w:r>
    </w:p>
    <w:p>
      <w:pPr>
        <w:pStyle w:val="0"/>
        <w:ind w:firstLine="540"/>
        <w:jc w:val="both"/>
      </w:pPr>
      <w:r>
        <w:rPr>
          <w:sz w:val="20"/>
        </w:rPr>
        <w:t xml:space="preserve">1. Работы по выявлению и изучению объектов археологического наследия, включая работы, имеющие целью поиск и изъятие археологических предметов (далее - археологические полевые работы), проводятся на основании выдаваемого сроком не более чем на один год разрешения (открытого листа).</w:t>
      </w:r>
    </w:p>
    <w:p>
      <w:pPr>
        <w:pStyle w:val="0"/>
        <w:spacing w:before="200" w:line-rule="auto"/>
        <w:ind w:firstLine="540"/>
        <w:jc w:val="both"/>
      </w:pPr>
      <w:r>
        <w:rPr>
          <w:sz w:val="20"/>
        </w:rPr>
        <w:t xml:space="preserve">Поиск археологических предметов и их изъятие из мест залегания могут производиться исключительно в составе археологических полевых работ.</w:t>
      </w:r>
    </w:p>
    <w:p>
      <w:pPr>
        <w:pStyle w:val="0"/>
        <w:spacing w:before="200" w:line-rule="auto"/>
        <w:ind w:firstLine="540"/>
        <w:jc w:val="both"/>
      </w:pPr>
      <w:r>
        <w:rPr>
          <w:sz w:val="20"/>
        </w:rPr>
        <w:t xml:space="preserve">2. Разрешение (открытый лист) - документ, выдаваемый федеральным органом охраны объектов культурного наследия на основании заключения Российской академии наук и подтверждающий право на проведение одного из видов археологических полевых работ, указанных в пункте 7 настоящей статьи.</w:t>
      </w:r>
    </w:p>
    <w:p>
      <w:pPr>
        <w:pStyle w:val="0"/>
        <w:spacing w:before="200" w:line-rule="auto"/>
        <w:ind w:firstLine="540"/>
        <w:jc w:val="both"/>
      </w:pPr>
      <w:r>
        <w:rPr>
          <w:sz w:val="20"/>
        </w:rPr>
        <w:t xml:space="preserve">3. Порядок выдачи разрешений (открытых листов), приостановления и прекращения их действия устанавливается Правительством Российской Федерации.</w:t>
      </w:r>
    </w:p>
    <w:p>
      <w:pPr>
        <w:pStyle w:val="0"/>
        <w:spacing w:before="200" w:line-rule="auto"/>
        <w:ind w:firstLine="540"/>
        <w:jc w:val="both"/>
      </w:pPr>
      <w:r>
        <w:rPr>
          <w:sz w:val="20"/>
        </w:rPr>
        <w:t xml:space="preserve">4. Разрешения (открытые листы) выдаются физическим лицам - гражданам Российской Федерации, обладающим научными и практическими познаниями, необходимыми для проведения археологических полевых работ и подготовки научного отчета о выполненных археологических полевых работах, и состоящим в трудовых отношениях с юридическими лицами, уставными целями деятельности которых являются проведение археологических полевых работ, и (или) связанные с проведением археологических полевых работ научные исследования, и (или) выявление и собирание музейных предметов и музейных коллекций, и (или) подготовка кадров высшей квалификации по соответствующей специальности.</w:t>
      </w:r>
    </w:p>
    <w:p>
      <w:pPr>
        <w:pStyle w:val="0"/>
        <w:spacing w:before="200" w:line-rule="auto"/>
        <w:ind w:firstLine="540"/>
        <w:jc w:val="both"/>
      </w:pPr>
      <w:r>
        <w:rPr>
          <w:sz w:val="20"/>
        </w:rPr>
        <w:t xml:space="preserve">5. Решение о выдаче разрешения (открытого листа) или об отказе в его выдаче принимается федеральным органом охраны объектов культурного наследия с учетом заключения Российской академии наук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В случае выдачи разрешения (открытого листа) лицу, осуществлявшему археологические полевые работы на основании ранее выданного разрешения (открытого листа), новое разрешение выдается при условии принятия на хранение в Архивный фонд Российской академии наук научного отчета о выполненных археологических полевых работах.</w:t>
      </w:r>
    </w:p>
    <w:p>
      <w:pPr>
        <w:pStyle w:val="0"/>
        <w:spacing w:before="200" w:line-rule="auto"/>
        <w:ind w:firstLine="540"/>
        <w:jc w:val="both"/>
      </w:pPr>
      <w:r>
        <w:rPr>
          <w:sz w:val="20"/>
        </w:rPr>
        <w:t xml:space="preserve">6. Физическое лицо, получившее разрешение (открытый лист), обязано не позднее чем за пять рабочих дней до начала проведения археологических полевых работ представить в орган исполнительной власти субъекта Российской Федерации, уполномоченный в области охраны объектов культурного наследия, орган местного самоуправления муниципального образования, на территориях которых планируется проведение археологических полевых работ, уведомление в письменной форме о проведении археологических полевых работ с указанием срока и места их проведения, а также копию разрешения (открытого листа).</w:t>
      </w:r>
    </w:p>
    <w:p>
      <w:pPr>
        <w:pStyle w:val="0"/>
        <w:spacing w:before="200" w:line-rule="auto"/>
        <w:ind w:firstLine="540"/>
        <w:jc w:val="both"/>
      </w:pPr>
      <w:r>
        <w:rPr>
          <w:sz w:val="20"/>
        </w:rPr>
        <w:t xml:space="preserve">7. Виды археологических полевых работ:</w:t>
      </w:r>
    </w:p>
    <w:p>
      <w:pPr>
        <w:pStyle w:val="0"/>
        <w:spacing w:before="200" w:line-rule="auto"/>
        <w:ind w:firstLine="540"/>
        <w:jc w:val="both"/>
      </w:pPr>
      <w:r>
        <w:rPr>
          <w:sz w:val="20"/>
        </w:rPr>
        <w:t xml:space="preserve">1) археологические разведки - проведение на поверхности земли или под водой научных исследований объектов археологического наследия без осуществления земляных работ либо с осуществлением локальных земляных работ с общей площадью раскопов не более 20 квадратных метров на каждом объекте археологического наследия с исследованием культурного слоя путем заложения шурфов или без такового, в том числе с полным или частичным изъятием археологических предметов из раскопов, в целях выявления объектов археологического наследия, уточнения сведений о них или планирования мероприятий по обеспечению их сохранности;</w:t>
      </w:r>
    </w:p>
    <w:p>
      <w:pPr>
        <w:pStyle w:val="0"/>
        <w:spacing w:before="200" w:line-rule="auto"/>
        <w:ind w:firstLine="540"/>
        <w:jc w:val="both"/>
      </w:pPr>
      <w:r>
        <w:rPr>
          <w:sz w:val="20"/>
        </w:rPr>
        <w:t xml:space="preserve">2) археологические раскопки - проведение на поверхности земли, в земле или под водой научных исследований объектов археологического наследия посредством земляных и связанных с ними работ, в том числе с полным или частичным изъятием археологических предметов из раскопов, в целях изучения и сохранения объектов археологического наследия;</w:t>
      </w:r>
    </w:p>
    <w:p>
      <w:pPr>
        <w:pStyle w:val="0"/>
        <w:spacing w:before="200" w:line-rule="auto"/>
        <w:ind w:firstLine="540"/>
        <w:jc w:val="both"/>
      </w:pPr>
      <w:r>
        <w:rPr>
          <w:sz w:val="20"/>
        </w:rPr>
        <w:t xml:space="preserve">3) археологические наблюдения - проведение научных исследований объектов археологического наследия на поврежденных участках территорий объектов археологического наследия в целях выявления на них археологических предметов и сохранившихся участков культурного слоя и (или) исследуемых методами археологических раскопок конструктивных составляющих объектов археологического наследия.</w:t>
      </w:r>
    </w:p>
    <w:p>
      <w:pPr>
        <w:pStyle w:val="0"/>
        <w:spacing w:before="200" w:line-rule="auto"/>
        <w:ind w:firstLine="540"/>
        <w:jc w:val="both"/>
      </w:pPr>
      <w:r>
        <w:rPr>
          <w:sz w:val="20"/>
        </w:rPr>
        <w:t xml:space="preserve">8. Лабораторная обработка и научный анализ собранного материала (камеральная обработка) являются неотъемлемой частью археологических полевых работ.</w:t>
      </w:r>
    </w:p>
    <w:p>
      <w:pPr>
        <w:pStyle w:val="0"/>
        <w:spacing w:before="200" w:line-rule="auto"/>
        <w:ind w:firstLine="540"/>
        <w:jc w:val="both"/>
      </w:pPr>
      <w:r>
        <w:rPr>
          <w:sz w:val="20"/>
        </w:rPr>
        <w:t xml:space="preserve">9. Спасательные археологические полевые работы - проведение методами научных исследований объектов археологического наследия работ по сохранению объектов археологического наследия с полным или частичным изъятием археологических предметов из раскопов в целях их сохранения и получения научных знаний.</w:t>
      </w:r>
    </w:p>
    <w:p>
      <w:pPr>
        <w:pStyle w:val="0"/>
        <w:spacing w:before="200" w:line-rule="auto"/>
        <w:ind w:firstLine="540"/>
        <w:jc w:val="both"/>
      </w:pPr>
      <w:r>
        <w:rPr>
          <w:sz w:val="20"/>
        </w:rPr>
        <w:t xml:space="preserve">10. Порядок проведения археологических полевых работ, методы научных исследований объектов археологического наследия, состав и структура научного отчета о выполненных археологических полевых работах, требования к профессиональным знаниям и навыкам исследователя определяются Российской академией наук при осуществлении научной регламентации археологических полевых работ.</w:t>
      </w:r>
    </w:p>
    <w:p>
      <w:pPr>
        <w:pStyle w:val="0"/>
        <w:spacing w:before="200" w:line-rule="auto"/>
        <w:ind w:firstLine="540"/>
        <w:jc w:val="both"/>
      </w:pPr>
      <w:r>
        <w:rPr>
          <w:sz w:val="20"/>
        </w:rPr>
        <w:t xml:space="preserve">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орган исполнительной власти субъекта Российской Федерации, уполномоченный в области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географических координат характерных точек этих границ.</w:t>
      </w:r>
    </w:p>
    <w:p>
      <w:pPr>
        <w:pStyle w:val="0"/>
        <w:spacing w:before="200" w:line-rule="auto"/>
        <w:ind w:firstLine="540"/>
        <w:jc w:val="both"/>
      </w:pPr>
      <w:r>
        <w:rPr>
          <w:sz w:val="20"/>
        </w:rPr>
        <w:t xml:space="preserve">12. В случае, если в результате проведения археологических полевых работ изменились учетные данные объекта археологического наследия (площадь объекта, предмет охраны и другие данные), физическое лицо, получившее разрешение (открытый лист), обязано в течение тридцати рабочих дней со дня завершения археологических полевых работ письменно проинформировать об этих изменениях орган исполнительной власти субъекта Российской Федерации, уполномоченный в сфере охраны объектов культурного наследия.</w:t>
      </w:r>
    </w:p>
    <w:p>
      <w:pPr>
        <w:pStyle w:val="0"/>
        <w:spacing w:before="200" w:line-rule="auto"/>
        <w:ind w:firstLine="540"/>
        <w:jc w:val="both"/>
      </w:pPr>
      <w:r>
        <w:rPr>
          <w:sz w:val="20"/>
        </w:rPr>
        <w:t xml:space="preserve">13. Исполнитель археологических полевых работ - физическое лицо, проводившее археологические полевые работы, и юридическое лицо, в трудовых отношениях с которым состоит такое физическое лицо, в течение трех лет со дня окончания срока действия разрешения (открытого листа) обязаны передать в порядке, установленном федеральным органом охраны объектов культурного наследия, все изъятые археологические предметы (включая антропогенные, антропологические, палеозоологические, палеоботанические и иные объекты, имеющие историко-культурную ценность) в государственную часть Музейного фонда Российской Федерации.</w:t>
      </w:r>
    </w:p>
    <w:p>
      <w:pPr>
        <w:pStyle w:val="0"/>
        <w:spacing w:before="200" w:line-rule="auto"/>
        <w:ind w:firstLine="540"/>
        <w:jc w:val="both"/>
      </w:pPr>
      <w:r>
        <w:rPr>
          <w:sz w:val="20"/>
        </w:rPr>
        <w:t xml:space="preserve">14. Научный отчет о выполненных археологических полевых работах является основным документом, представляющим результаты проведения археологических полевых работ в соответствии с выданным разрешением (открытым листом).</w:t>
      </w:r>
    </w:p>
    <w:p>
      <w:pPr>
        <w:pStyle w:val="0"/>
        <w:spacing w:before="200" w:line-rule="auto"/>
        <w:ind w:firstLine="540"/>
        <w:jc w:val="both"/>
      </w:pPr>
      <w:r>
        <w:rPr>
          <w:sz w:val="20"/>
        </w:rPr>
        <w:t xml:space="preserve">В научном отчете о выполненных археологических полевых работах в текстовом, графическом, фотографическом и иных видах должны быть представлены полные данные о выявленных и (или) об исследованных объектах археологического наследия и археологических предметах.</w:t>
      </w:r>
    </w:p>
    <w:p>
      <w:pPr>
        <w:pStyle w:val="0"/>
        <w:spacing w:before="200" w:line-rule="auto"/>
        <w:ind w:firstLine="540"/>
        <w:jc w:val="both"/>
      </w:pPr>
      <w:r>
        <w:rPr>
          <w:sz w:val="20"/>
        </w:rPr>
        <w:t xml:space="preserve">15. Научный отчет о выполненных археологических полевых работах в течение трех лет со дня окончания срока действия разрешения (открытого листа) подлежит передаче исполнителем археологических полевых работ на хранение в Архивный фонд Российской академии наук как составную часть Архивного фонда Российской Федерации.";</w:t>
      </w:r>
    </w:p>
    <w:p>
      <w:pPr>
        <w:pStyle w:val="0"/>
        <w:ind w:firstLine="540"/>
        <w:jc w:val="both"/>
      </w:pPr>
      <w:r>
        <w:rPr>
          <w:sz w:val="20"/>
        </w:rPr>
      </w:r>
    </w:p>
    <w:p>
      <w:pPr>
        <w:pStyle w:val="0"/>
        <w:ind w:firstLine="540"/>
        <w:jc w:val="both"/>
      </w:pPr>
      <w:r>
        <w:rPr>
          <w:sz w:val="20"/>
        </w:rPr>
        <w:t xml:space="preserve">7) </w:t>
      </w:r>
      <w:hyperlink w:history="0" r:id="rId71"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дополнить</w:t>
        </w:r>
      </w:hyperlink>
      <w:r>
        <w:rPr>
          <w:sz w:val="20"/>
        </w:rPr>
        <w:t xml:space="preserve"> статьей 45.2 следующего содержания:</w:t>
      </w:r>
    </w:p>
    <w:p>
      <w:pPr>
        <w:pStyle w:val="0"/>
        <w:ind w:firstLine="540"/>
        <w:jc w:val="both"/>
      </w:pPr>
      <w:r>
        <w:rPr>
          <w:sz w:val="20"/>
        </w:rPr>
      </w:r>
    </w:p>
    <w:p>
      <w:pPr>
        <w:pStyle w:val="0"/>
        <w:ind w:firstLine="540"/>
        <w:jc w:val="both"/>
      </w:pPr>
      <w:r>
        <w:rPr>
          <w:sz w:val="20"/>
        </w:rPr>
        <w:t xml:space="preserve">"Статья 45.2.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w:t>
      </w:r>
    </w:p>
    <w:p>
      <w:pPr>
        <w:pStyle w:val="0"/>
        <w:ind w:firstLine="540"/>
        <w:jc w:val="both"/>
      </w:pPr>
      <w:r>
        <w:rPr>
          <w:sz w:val="20"/>
        </w:rPr>
      </w:r>
    </w:p>
    <w:p>
      <w:pPr>
        <w:pStyle w:val="0"/>
        <w:ind w:firstLine="540"/>
        <w:jc w:val="both"/>
      </w:pPr>
      <w:r>
        <w:rPr>
          <w:sz w:val="20"/>
        </w:rPr>
        <w:t xml:space="preserve">1.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 возможно исключительно при осуществлении археологических полевых работ, проводимых на основании разрешения (открытого листа).</w:t>
      </w:r>
    </w:p>
    <w:p>
      <w:pPr>
        <w:pStyle w:val="0"/>
        <w:spacing w:before="200" w:line-rule="auto"/>
        <w:ind w:firstLine="540"/>
        <w:jc w:val="both"/>
      </w:pPr>
      <w:r>
        <w:rPr>
          <w:sz w:val="20"/>
        </w:rPr>
        <w:t xml:space="preserve">2.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ind w:firstLine="540"/>
        <w:jc w:val="both"/>
      </w:pPr>
      <w:r>
        <w:rPr>
          <w:sz w:val="20"/>
        </w:rPr>
      </w:r>
    </w:p>
    <w:p>
      <w:pPr>
        <w:pStyle w:val="0"/>
        <w:ind w:firstLine="540"/>
        <w:jc w:val="both"/>
      </w:pPr>
      <w:r>
        <w:rPr>
          <w:sz w:val="20"/>
        </w:rPr>
        <w:t xml:space="preserve">8) в </w:t>
      </w:r>
      <w:hyperlink w:history="0" r:id="rId72"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статье 49</w:t>
        </w:r>
      </w:hyperlink>
      <w:r>
        <w:rPr>
          <w:sz w:val="20"/>
        </w:rPr>
        <w:t xml:space="preserve">:</w:t>
      </w:r>
    </w:p>
    <w:p>
      <w:pPr>
        <w:pStyle w:val="0"/>
        <w:spacing w:before="200" w:line-rule="auto"/>
        <w:ind w:firstLine="540"/>
        <w:jc w:val="both"/>
      </w:pPr>
      <w:r>
        <w:rPr>
          <w:sz w:val="20"/>
        </w:rPr>
        <w:t xml:space="preserve">а) </w:t>
      </w:r>
      <w:hyperlink w:history="0" r:id="rId73"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пункт 3</w:t>
        </w:r>
      </w:hyperlink>
      <w:r>
        <w:rPr>
          <w:sz w:val="20"/>
        </w:rPr>
        <w:t xml:space="preserve"> изложить в следующей редакции:</w:t>
      </w:r>
    </w:p>
    <w:p>
      <w:pPr>
        <w:pStyle w:val="0"/>
        <w:spacing w:before="200" w:line-rule="auto"/>
        <w:ind w:firstLine="540"/>
        <w:jc w:val="both"/>
      </w:pPr>
      <w:r>
        <w:rPr>
          <w:sz w:val="20"/>
        </w:rPr>
        <w:t xml:space="preserve">"3. Объекты археологического наследия, а также все археологические предметы, залегающие на поверхности земли, в земле или под водой, находятся в государственной собственности.";</w:t>
      </w:r>
    </w:p>
    <w:p>
      <w:pPr>
        <w:pStyle w:val="0"/>
        <w:spacing w:before="200" w:line-rule="auto"/>
        <w:ind w:firstLine="540"/>
        <w:jc w:val="both"/>
      </w:pPr>
      <w:r>
        <w:rPr>
          <w:sz w:val="20"/>
        </w:rPr>
        <w:t xml:space="preserve">б) </w:t>
      </w:r>
      <w:hyperlink w:history="0" r:id="rId74"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дополнить</w:t>
        </w:r>
      </w:hyperlink>
      <w:r>
        <w:rPr>
          <w:sz w:val="20"/>
        </w:rPr>
        <w:t xml:space="preserve"> пунктом 4 следующего содержания:</w:t>
      </w:r>
    </w:p>
    <w:p>
      <w:pPr>
        <w:pStyle w:val="0"/>
        <w:spacing w:before="200" w:line-rule="auto"/>
        <w:ind w:firstLine="540"/>
        <w:jc w:val="both"/>
      </w:pPr>
      <w:r>
        <w:rPr>
          <w:sz w:val="20"/>
        </w:rPr>
        <w:t xml:space="preserve">"4. В случае отсутствия утвержденных границ территории объекта археологического наследия, включенного в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w:t>
      </w:r>
    </w:p>
    <w:p>
      <w:pPr>
        <w:pStyle w:val="0"/>
        <w:spacing w:before="200" w:line-rule="auto"/>
        <w:ind w:firstLine="540"/>
        <w:jc w:val="both"/>
      </w:pPr>
      <w:r>
        <w:rPr>
          <w:sz w:val="20"/>
        </w:rPr>
        <w:t xml:space="preserve">9) </w:t>
      </w:r>
      <w:hyperlink w:history="0" r:id="rId75" w:tooltip="Федеральный закон от 25.06.2002 N 73-ФЗ (ред. от 07.05.2013)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статью 64</w:t>
        </w:r>
      </w:hyperlink>
      <w:r>
        <w:rPr>
          <w:sz w:val="20"/>
        </w:rPr>
        <w:t xml:space="preserve"> дополнить пунктом 3.1 следующего содержания:</w:t>
      </w:r>
    </w:p>
    <w:p>
      <w:pPr>
        <w:pStyle w:val="0"/>
        <w:spacing w:before="200" w:line-rule="auto"/>
        <w:ind w:firstLine="540"/>
        <w:jc w:val="both"/>
      </w:pPr>
      <w:r>
        <w:rPr>
          <w:sz w:val="20"/>
        </w:rPr>
        <w:t xml:space="preserve">"3.1. Отнести памятники археологии местного значения, принятые на государственную охрану в соответствии с законодательством РСФСР, археологические объекты, объявленные памятниками истории и культуры решениями органов местного самоуправления в соответствии с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pPr>
        <w:pStyle w:val="0"/>
        <w:ind w:firstLine="540"/>
        <w:jc w:val="both"/>
      </w:pPr>
      <w:r>
        <w:rPr>
          <w:sz w:val="20"/>
        </w:rPr>
      </w:r>
    </w:p>
    <w:p>
      <w:pPr>
        <w:pStyle w:val="2"/>
        <w:outlineLvl w:val="0"/>
        <w:ind w:firstLine="540"/>
        <w:jc w:val="both"/>
      </w:pPr>
      <w:r>
        <w:rPr>
          <w:sz w:val="20"/>
        </w:rPr>
        <w:t xml:space="preserve">Статья 7</w:t>
      </w:r>
    </w:p>
    <w:p>
      <w:pPr>
        <w:pStyle w:val="0"/>
        <w:ind w:firstLine="540"/>
        <w:jc w:val="both"/>
      </w:pPr>
      <w:r>
        <w:rPr>
          <w:sz w:val="20"/>
        </w:rPr>
      </w:r>
    </w:p>
    <w:p>
      <w:pPr>
        <w:pStyle w:val="0"/>
        <w:ind w:firstLine="540"/>
        <w:jc w:val="both"/>
      </w:pPr>
      <w:r>
        <w:rPr>
          <w:sz w:val="20"/>
        </w:rPr>
        <w:t xml:space="preserve">Признать утратившими силу:</w:t>
      </w:r>
    </w:p>
    <w:p>
      <w:pPr>
        <w:pStyle w:val="0"/>
        <w:spacing w:before="200" w:line-rule="auto"/>
        <w:ind w:firstLine="540"/>
        <w:jc w:val="both"/>
      </w:pPr>
      <w:r>
        <w:rPr>
          <w:sz w:val="20"/>
        </w:rPr>
        <w:t xml:space="preserve">1) </w:t>
      </w:r>
      <w:hyperlink w:history="0" r:id="rId76" w:tooltip="Федеральный закон от 03.06.2005 N 57-ФЗ &quot;О внесении изменений в законодательные акты Российской Федерации в связи с принятием Федерального закона &quot;Об архивном деле в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3 июня 2005 года N 57-ФЗ "О внесении изменений в законодательные акты Российской Федерации в связи с принятием Федерального закона "Об архивном деле в Российской Федерации" (Собрание законодательства Российской Федерации, 2005, N 23, ст. 2203);</w:t>
      </w:r>
    </w:p>
    <w:p>
      <w:pPr>
        <w:pStyle w:val="0"/>
        <w:spacing w:before="200" w:line-rule="auto"/>
        <w:ind w:firstLine="540"/>
        <w:jc w:val="both"/>
      </w:pPr>
      <w:r>
        <w:rPr>
          <w:sz w:val="20"/>
        </w:rPr>
        <w:t xml:space="preserve">2) </w:t>
      </w:r>
      <w:hyperlink w:history="0" r:id="rId77" w:tooltip="Федеральный закон от 23.07.2008 N 160-ФЗ (ред. от 12.11.2012)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20.01.2013) ------------ Недействующая редакция {КонсультантПлюс}">
        <w:r>
          <w:rPr>
            <w:sz w:val="20"/>
            <w:color w:val="0000ff"/>
          </w:rPr>
          <w:t xml:space="preserve">пункт 5 статьи 96</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ind w:firstLine="540"/>
        <w:jc w:val="both"/>
      </w:pPr>
      <w:r>
        <w:rPr>
          <w:sz w:val="20"/>
        </w:rPr>
      </w:r>
    </w:p>
    <w:p>
      <w:pPr>
        <w:pStyle w:val="2"/>
        <w:outlineLvl w:val="0"/>
        <w:ind w:firstLine="540"/>
        <w:jc w:val="both"/>
      </w:pPr>
      <w:r>
        <w:rPr>
          <w:sz w:val="20"/>
        </w:rPr>
        <w:t xml:space="preserve">Статья 8</w:t>
      </w:r>
    </w:p>
    <w:p>
      <w:pPr>
        <w:pStyle w:val="0"/>
        <w:ind w:firstLine="540"/>
        <w:jc w:val="both"/>
      </w:pPr>
      <w:r>
        <w:rPr>
          <w:sz w:val="20"/>
        </w:rPr>
      </w:r>
    </w:p>
    <w:p>
      <w:pPr>
        <w:pStyle w:val="0"/>
        <w:ind w:firstLine="540"/>
        <w:jc w:val="both"/>
      </w:pPr>
      <w:r>
        <w:rPr>
          <w:sz w:val="20"/>
        </w:rPr>
        <w:t xml:space="preserve">1. Физические и юридические лица, владеющие археологическими предметами, не вправе отчуждать данные археологические предметы, за исключением случая передачи их государству, случая универсального правопреемства или случаев, предусмотренных </w:t>
      </w:r>
      <w:hyperlink w:history="0" w:anchor="P196" w:tooltip="2. Физические и юридические лица, законно осуществившие ввоз археологических предметов на территорию Российской Федерации, вправе распоряжаться указанными археологическими предметами по своему усмотрению в соответствии с законодательством Российской Федерации.">
        <w:r>
          <w:rPr>
            <w:sz w:val="20"/>
            <w:color w:val="0000ff"/>
          </w:rPr>
          <w:t xml:space="preserve">частями 2</w:t>
        </w:r>
      </w:hyperlink>
      <w:r>
        <w:rPr>
          <w:sz w:val="20"/>
        </w:rPr>
        <w:t xml:space="preserve"> и </w:t>
      </w:r>
      <w:hyperlink w:history="0" w:anchor="P197" w:tooltip="3. Физические и юридические лица, владеющие на день вступления в силу настоящего Федерального закона археологическими предметами, за исключением случая, предусмотренного частью 2 настоящей статьи, вправе помимо передачи их государству и универсального правопреемства отчуждать указанные археологические предметы в порядке, установленном законодательством Российской Федерации о Музейном фонде Российской Федерации и музеях в Российской Федерации, при условии включения указанных археологических предметов не п...">
        <w:r>
          <w:rPr>
            <w:sz w:val="20"/>
            <w:color w:val="0000ff"/>
          </w:rPr>
          <w:t xml:space="preserve">3</w:t>
        </w:r>
      </w:hyperlink>
      <w:r>
        <w:rPr>
          <w:sz w:val="20"/>
        </w:rPr>
        <w:t xml:space="preserve"> настоящей статьи.</w:t>
      </w:r>
    </w:p>
    <w:bookmarkStart w:id="196" w:name="P196"/>
    <w:bookmarkEnd w:id="196"/>
    <w:p>
      <w:pPr>
        <w:pStyle w:val="0"/>
        <w:spacing w:before="200" w:line-rule="auto"/>
        <w:ind w:firstLine="540"/>
        <w:jc w:val="both"/>
      </w:pPr>
      <w:r>
        <w:rPr>
          <w:sz w:val="20"/>
        </w:rPr>
        <w:t xml:space="preserve">2. Физические и юридические лица, законно осуществившие ввоз археологических предметов на территорию Российской Федерации, вправе распоряжаться указанными археологическими предметами по своему усмотрению в соответствии с законодательством Российской Федерации.</w:t>
      </w:r>
    </w:p>
    <w:bookmarkStart w:id="197" w:name="P197"/>
    <w:bookmarkEnd w:id="197"/>
    <w:p>
      <w:pPr>
        <w:pStyle w:val="0"/>
        <w:spacing w:before="200" w:line-rule="auto"/>
        <w:ind w:firstLine="540"/>
        <w:jc w:val="both"/>
      </w:pPr>
      <w:r>
        <w:rPr>
          <w:sz w:val="20"/>
        </w:rPr>
        <w:t xml:space="preserve">3. Физические и юридические лица, владеющие на день вступления в силу настоящего Федерального закона археологическими предметами, за исключением случая, предусмотренного </w:t>
      </w:r>
      <w:hyperlink w:history="0" w:anchor="P196" w:tooltip="2. Физические и юридические лица, законно осуществившие ввоз археологических предметов на территорию Российской Федерации, вправе распоряжаться указанными археологическими предметами по своему усмотрению в соответствии с законодательством Российской Федерации.">
        <w:r>
          <w:rPr>
            <w:sz w:val="20"/>
            <w:color w:val="0000ff"/>
          </w:rPr>
          <w:t xml:space="preserve">частью 2</w:t>
        </w:r>
      </w:hyperlink>
      <w:r>
        <w:rPr>
          <w:sz w:val="20"/>
        </w:rPr>
        <w:t xml:space="preserve"> настоящей статьи, вправе помимо передачи их государству и универсального правопреемства отчуждать указанные археологические предметы в порядке, установленном </w:t>
      </w:r>
      <w:hyperlink w:history="0" r:id="rId78"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законодательством</w:t>
        </w:r>
      </w:hyperlink>
      <w:r>
        <w:rPr>
          <w:sz w:val="20"/>
        </w:rPr>
        <w:t xml:space="preserve"> Российской Федерации о Музейном фонде Российской Федерации и музеях в Российской Федерации, при условии включения указанных археологических предметов не позднее 1 сентября 2016 года в состав негосударственной части Музейного фонда Российской Федерации.</w:t>
      </w:r>
    </w:p>
    <w:p>
      <w:pPr>
        <w:pStyle w:val="0"/>
        <w:ind w:firstLine="540"/>
        <w:jc w:val="both"/>
      </w:pPr>
      <w:r>
        <w:rPr>
          <w:sz w:val="20"/>
        </w:rPr>
      </w:r>
    </w:p>
    <w:p>
      <w:pPr>
        <w:pStyle w:val="2"/>
        <w:outlineLvl w:val="0"/>
        <w:ind w:firstLine="540"/>
        <w:jc w:val="both"/>
      </w:pPr>
      <w:r>
        <w:rPr>
          <w:sz w:val="20"/>
        </w:rPr>
        <w:t xml:space="preserve">Статья 9</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2. </w:t>
      </w:r>
      <w:hyperlink w:history="0" w:anchor="P107" w:tooltip="2) дополнить статьей 7.15.1 следующего содержания:">
        <w:r>
          <w:rPr>
            <w:sz w:val="20"/>
            <w:color w:val="0000ff"/>
          </w:rPr>
          <w:t xml:space="preserve">Пункт 2 статьи 5</w:t>
        </w:r>
      </w:hyperlink>
      <w:r>
        <w:rPr>
          <w:sz w:val="20"/>
        </w:rPr>
        <w:t xml:space="preserve"> настоящего Федерального закона вступает в силу по истечении одного года после дня официального опубликования настоящего Федерального закона.</w:t>
      </w:r>
    </w:p>
    <w:bookmarkStart w:id="203" w:name="P203"/>
    <w:bookmarkEnd w:id="203"/>
    <w:p>
      <w:pPr>
        <w:pStyle w:val="0"/>
        <w:spacing w:before="200" w:line-rule="auto"/>
        <w:ind w:firstLine="540"/>
        <w:jc w:val="both"/>
      </w:pPr>
      <w:r>
        <w:rPr>
          <w:sz w:val="20"/>
        </w:rPr>
        <w:t xml:space="preserve">3. </w:t>
      </w:r>
      <w:hyperlink w:history="0" w:anchor="P76" w:tooltip="6) дополнить статьей 243.3 следующего содержания:">
        <w:r>
          <w:rPr>
            <w:sz w:val="20"/>
            <w:color w:val="0000ff"/>
          </w:rPr>
          <w:t xml:space="preserve">Пункт 6 статьи 3</w:t>
        </w:r>
      </w:hyperlink>
      <w:r>
        <w:rPr>
          <w:sz w:val="20"/>
        </w:rPr>
        <w:t xml:space="preserve"> и </w:t>
      </w:r>
      <w:hyperlink w:history="0" w:anchor="P116" w:tooltip="3) в статье 7.33:">
        <w:r>
          <w:rPr>
            <w:sz w:val="20"/>
            <w:color w:val="0000ff"/>
          </w:rPr>
          <w:t xml:space="preserve">пункт 3 статьи 5</w:t>
        </w:r>
      </w:hyperlink>
      <w:r>
        <w:rPr>
          <w:sz w:val="20"/>
        </w:rPr>
        <w:t xml:space="preserve"> настоящего Федерального закона вступают в силу по истечении двух лет после дня официального опубликования настоящего Федерального закона.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23 июля 2013 года</w:t>
      </w:r>
    </w:p>
    <w:p>
      <w:pPr>
        <w:pStyle w:val="0"/>
        <w:spacing w:before="200" w:line-rule="auto"/>
      </w:pPr>
      <w:r>
        <w:rPr>
          <w:sz w:val="20"/>
        </w:rPr>
        <w:t xml:space="preserve">N 245-ФЗ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23.07.2013 N 245-ФЗ</w:t>
            <w:br/>
            <w:t>(ред. от 28.12.2017)</w:t>
            <w:br/>
            <w:t>"О внесении изменений в отдельные законодательные акты Рос...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20986&amp;dst=100830" TargetMode = "External"/>
	<Relationship Id="rId8" Type="http://schemas.openxmlformats.org/officeDocument/2006/relationships/hyperlink" Target="https://login.consultant.ru/link/?req=doc&amp;base=ROS&amp;n=452677&amp;dst=100339" TargetMode = "External"/>
	<Relationship Id="rId9" Type="http://schemas.openxmlformats.org/officeDocument/2006/relationships/hyperlink" Target="https://login.consultant.ru/link/?req=doc&amp;base=ROS&amp;n=452677&amp;dst=100339" TargetMode = "External"/>
	<Relationship Id="rId10" Type="http://schemas.openxmlformats.org/officeDocument/2006/relationships/hyperlink" Target="https://login.consultant.ru/link/?req=doc&amp;base=ROS&amp;n=148530&amp;dst=101240" TargetMode = "External"/>
	<Relationship Id="rId11" Type="http://schemas.openxmlformats.org/officeDocument/2006/relationships/hyperlink" Target="https://login.consultant.ru/link/?req=doc&amp;base=ROS&amp;n=149754" TargetMode = "External"/>
	<Relationship Id="rId12" Type="http://schemas.openxmlformats.org/officeDocument/2006/relationships/hyperlink" Target="https://login.consultant.ru/link/?req=doc&amp;base=ROS&amp;n=149754&amp;dst=101199" TargetMode = "External"/>
	<Relationship Id="rId13" Type="http://schemas.openxmlformats.org/officeDocument/2006/relationships/hyperlink" Target="https://login.consultant.ru/link/?req=doc&amp;base=ROS&amp;n=149754&amp;dst=101199" TargetMode = "External"/>
	<Relationship Id="rId14" Type="http://schemas.openxmlformats.org/officeDocument/2006/relationships/hyperlink" Target="https://login.consultant.ru/link/?req=doc&amp;base=ROS&amp;n=149754&amp;dst=101200" TargetMode = "External"/>
	<Relationship Id="rId15" Type="http://schemas.openxmlformats.org/officeDocument/2006/relationships/hyperlink" Target="https://login.consultant.ru/link/?req=doc&amp;base=ROS&amp;n=149754&amp;dst=858" TargetMode = "External"/>
	<Relationship Id="rId16" Type="http://schemas.openxmlformats.org/officeDocument/2006/relationships/hyperlink" Target="https://login.consultant.ru/link/?req=doc&amp;base=ROS&amp;n=149754&amp;dst=859" TargetMode = "External"/>
	<Relationship Id="rId17" Type="http://schemas.openxmlformats.org/officeDocument/2006/relationships/hyperlink" Target="https://login.consultant.ru/link/?req=doc&amp;base=ROS&amp;n=149754&amp;dst=858" TargetMode = "External"/>
	<Relationship Id="rId18" Type="http://schemas.openxmlformats.org/officeDocument/2006/relationships/hyperlink" Target="https://login.consultant.ru/link/?req=doc&amp;base=ROS&amp;n=149754&amp;dst=101612" TargetMode = "External"/>
	<Relationship Id="rId19" Type="http://schemas.openxmlformats.org/officeDocument/2006/relationships/hyperlink" Target="https://login.consultant.ru/link/?req=doc&amp;base=ROS&amp;n=149754" TargetMode = "External"/>
	<Relationship Id="rId20" Type="http://schemas.openxmlformats.org/officeDocument/2006/relationships/hyperlink" Target="https://login.consultant.ru/link/?req=doc&amp;base=ROS&amp;n=149754" TargetMode = "External"/>
	<Relationship Id="rId21" Type="http://schemas.openxmlformats.org/officeDocument/2006/relationships/hyperlink" Target="https://login.consultant.ru/link/?req=doc&amp;base=ROS&amp;n=182711" TargetMode = "External"/>
	<Relationship Id="rId22" Type="http://schemas.openxmlformats.org/officeDocument/2006/relationships/hyperlink" Target="https://login.consultant.ru/link/?req=doc&amp;base=ROS&amp;n=149844" TargetMode = "External"/>
	<Relationship Id="rId23" Type="http://schemas.openxmlformats.org/officeDocument/2006/relationships/hyperlink" Target="https://login.consultant.ru/link/?req=doc&amp;base=ROS&amp;n=149844&amp;dst=105037" TargetMode = "External"/>
	<Relationship Id="rId24" Type="http://schemas.openxmlformats.org/officeDocument/2006/relationships/hyperlink" Target="https://login.consultant.ru/link/?req=doc&amp;base=ROS&amp;n=503695&amp;dst=1406" TargetMode = "External"/>
	<Relationship Id="rId25" Type="http://schemas.openxmlformats.org/officeDocument/2006/relationships/hyperlink" Target="https://login.consultant.ru/link/?req=doc&amp;base=ROS&amp;n=503695&amp;dst=1390" TargetMode = "External"/>
	<Relationship Id="rId26" Type="http://schemas.openxmlformats.org/officeDocument/2006/relationships/hyperlink" Target="https://login.consultant.ru/link/?req=doc&amp;base=ROS&amp;n=503695&amp;dst=1395" TargetMode = "External"/>
	<Relationship Id="rId27" Type="http://schemas.openxmlformats.org/officeDocument/2006/relationships/hyperlink" Target="https://login.consultant.ru/link/?req=doc&amp;base=ROS&amp;n=149844&amp;dst=1236" TargetMode = "External"/>
	<Relationship Id="rId28" Type="http://schemas.openxmlformats.org/officeDocument/2006/relationships/hyperlink" Target="https://login.consultant.ru/link/?req=doc&amp;base=ROS&amp;n=503695&amp;dst=1406" TargetMode = "External"/>
	<Relationship Id="rId29" Type="http://schemas.openxmlformats.org/officeDocument/2006/relationships/hyperlink" Target="https://login.consultant.ru/link/?req=doc&amp;base=ROS&amp;n=503695&amp;dst=1390" TargetMode = "External"/>
	<Relationship Id="rId30" Type="http://schemas.openxmlformats.org/officeDocument/2006/relationships/hyperlink" Target="https://login.consultant.ru/link/?req=doc&amp;base=ROS&amp;n=503695&amp;dst=1395" TargetMode = "External"/>
	<Relationship Id="rId31" Type="http://schemas.openxmlformats.org/officeDocument/2006/relationships/hyperlink" Target="https://login.consultant.ru/link/?req=doc&amp;base=ROS&amp;n=503695&amp;dst=1397" TargetMode = "External"/>
	<Relationship Id="rId32" Type="http://schemas.openxmlformats.org/officeDocument/2006/relationships/hyperlink" Target="https://login.consultant.ru/link/?req=doc&amp;base=ROS&amp;n=503695&amp;dst=101617" TargetMode = "External"/>
	<Relationship Id="rId33" Type="http://schemas.openxmlformats.org/officeDocument/2006/relationships/hyperlink" Target="https://login.consultant.ru/link/?req=doc&amp;base=ROS&amp;n=503695&amp;dst=101625" TargetMode = "External"/>
	<Relationship Id="rId34" Type="http://schemas.openxmlformats.org/officeDocument/2006/relationships/hyperlink" Target="https://login.consultant.ru/link/?req=doc&amp;base=ROS&amp;n=149844&amp;dst=101134" TargetMode = "External"/>
	<Relationship Id="rId35" Type="http://schemas.openxmlformats.org/officeDocument/2006/relationships/hyperlink" Target="https://login.consultant.ru/link/?req=doc&amp;base=ROS&amp;n=149844&amp;dst=105041" TargetMode = "External"/>
	<Relationship Id="rId36" Type="http://schemas.openxmlformats.org/officeDocument/2006/relationships/hyperlink" Target="https://login.consultant.ru/link/?req=doc&amp;base=ROS&amp;n=503695&amp;dst=1408" TargetMode = "External"/>
	<Relationship Id="rId37" Type="http://schemas.openxmlformats.org/officeDocument/2006/relationships/hyperlink" Target="https://login.consultant.ru/link/?req=doc&amp;base=ROS&amp;n=503695&amp;dst=1399" TargetMode = "External"/>
	<Relationship Id="rId38" Type="http://schemas.openxmlformats.org/officeDocument/2006/relationships/hyperlink" Target="https://login.consultant.ru/link/?req=doc&amp;base=ROS&amp;n=149844&amp;dst=105044" TargetMode = "External"/>
	<Relationship Id="rId39" Type="http://schemas.openxmlformats.org/officeDocument/2006/relationships/hyperlink" Target="https://login.consultant.ru/link/?req=doc&amp;base=ROS&amp;n=503695&amp;dst=1408" TargetMode = "External"/>
	<Relationship Id="rId40" Type="http://schemas.openxmlformats.org/officeDocument/2006/relationships/hyperlink" Target="https://login.consultant.ru/link/?req=doc&amp;base=ROS&amp;n=503695&amp;dst=1399" TargetMode = "External"/>
	<Relationship Id="rId41" Type="http://schemas.openxmlformats.org/officeDocument/2006/relationships/hyperlink" Target="https://login.consultant.ru/link/?req=doc&amp;base=ROS&amp;n=149899" TargetMode = "External"/>
	<Relationship Id="rId42" Type="http://schemas.openxmlformats.org/officeDocument/2006/relationships/hyperlink" Target="https://login.consultant.ru/link/?req=doc&amp;base=ROS&amp;n=149899&amp;dst=103159" TargetMode = "External"/>
	<Relationship Id="rId43" Type="http://schemas.openxmlformats.org/officeDocument/2006/relationships/hyperlink" Target="https://login.consultant.ru/link/?req=doc&amp;base=ROS&amp;n=149899&amp;dst=103160" TargetMode = "External"/>
	<Relationship Id="rId44" Type="http://schemas.openxmlformats.org/officeDocument/2006/relationships/hyperlink" Target="https://login.consultant.ru/link/?req=doc&amp;base=ROS&amp;n=149899&amp;dst=103159" TargetMode = "External"/>
	<Relationship Id="rId45" Type="http://schemas.openxmlformats.org/officeDocument/2006/relationships/hyperlink" Target="https://login.consultant.ru/link/?req=doc&amp;base=ROS&amp;n=149899&amp;dst=103159" TargetMode = "External"/>
	<Relationship Id="rId46" Type="http://schemas.openxmlformats.org/officeDocument/2006/relationships/hyperlink" Target="https://login.consultant.ru/link/?req=doc&amp;base=ROS&amp;n=165881&amp;dst=100376" TargetMode = "External"/>
	<Relationship Id="rId47" Type="http://schemas.openxmlformats.org/officeDocument/2006/relationships/hyperlink" Target="https://login.consultant.ru/link/?req=doc&amp;base=ROS&amp;n=182719&amp;dst=103164" TargetMode = "External"/>
	<Relationship Id="rId48" Type="http://schemas.openxmlformats.org/officeDocument/2006/relationships/hyperlink" Target="https://login.consultant.ru/link/?req=doc&amp;base=ROS&amp;n=182719&amp;dst=103164" TargetMode = "External"/>
	<Relationship Id="rId49" Type="http://schemas.openxmlformats.org/officeDocument/2006/relationships/hyperlink" Target="https://login.consultant.ru/link/?req=doc&amp;base=ROS&amp;n=182719&amp;dst=103165" TargetMode = "External"/>
	<Relationship Id="rId50" Type="http://schemas.openxmlformats.org/officeDocument/2006/relationships/hyperlink" Target="https://login.consultant.ru/link/?req=doc&amp;base=ROS&amp;n=149899&amp;dst=1918" TargetMode = "External"/>
	<Relationship Id="rId51" Type="http://schemas.openxmlformats.org/officeDocument/2006/relationships/hyperlink" Target="https://login.consultant.ru/link/?req=doc&amp;base=ROS&amp;n=149899&amp;dst=4065" TargetMode = "External"/>
	<Relationship Id="rId52" Type="http://schemas.openxmlformats.org/officeDocument/2006/relationships/hyperlink" Target="https://login.consultant.ru/link/?req=doc&amp;base=ROS&amp;n=149899&amp;dst=3030" TargetMode = "External"/>
	<Relationship Id="rId53" Type="http://schemas.openxmlformats.org/officeDocument/2006/relationships/hyperlink" Target="https://login.consultant.ru/link/?req=doc&amp;base=ROS&amp;n=146114" TargetMode = "External"/>
	<Relationship Id="rId54" Type="http://schemas.openxmlformats.org/officeDocument/2006/relationships/hyperlink" Target="https://login.consultant.ru/link/?req=doc&amp;base=ROS&amp;n=146114&amp;dst=100025" TargetMode = "External"/>
	<Relationship Id="rId55" Type="http://schemas.openxmlformats.org/officeDocument/2006/relationships/hyperlink" Target="https://login.consultant.ru/link/?req=doc&amp;base=ROS&amp;n=146114&amp;dst=100026" TargetMode = "External"/>
	<Relationship Id="rId56" Type="http://schemas.openxmlformats.org/officeDocument/2006/relationships/hyperlink" Target="https://login.consultant.ru/link/?req=doc&amp;base=ROS&amp;n=146114&amp;dst=100025" TargetMode = "External"/>
	<Relationship Id="rId57" Type="http://schemas.openxmlformats.org/officeDocument/2006/relationships/hyperlink" Target="https://login.consultant.ru/link/?req=doc&amp;base=ROS&amp;n=146114&amp;dst=100025" TargetMode = "External"/>
	<Relationship Id="rId58" Type="http://schemas.openxmlformats.org/officeDocument/2006/relationships/hyperlink" Target="https://login.consultant.ru/link/?req=doc&amp;base=ROS&amp;n=146114&amp;dst=100025" TargetMode = "External"/>
	<Relationship Id="rId59" Type="http://schemas.openxmlformats.org/officeDocument/2006/relationships/hyperlink" Target="https://login.consultant.ru/link/?req=doc&amp;base=ROS&amp;n=146114&amp;dst=100027" TargetMode = "External"/>
	<Relationship Id="rId60" Type="http://schemas.openxmlformats.org/officeDocument/2006/relationships/hyperlink" Target="https://login.consultant.ru/link/?req=doc&amp;base=ROS&amp;n=146114&amp;dst=182" TargetMode = "External"/>
	<Relationship Id="rId61" Type="http://schemas.openxmlformats.org/officeDocument/2006/relationships/hyperlink" Target="https://login.consultant.ru/link/?req=doc&amp;base=ROS&amp;n=146114&amp;dst=100029" TargetMode = "External"/>
	<Relationship Id="rId62" Type="http://schemas.openxmlformats.org/officeDocument/2006/relationships/hyperlink" Target="https://login.consultant.ru/link/?req=doc&amp;base=ROS&amp;n=146114&amp;dst=100030" TargetMode = "External"/>
	<Relationship Id="rId63" Type="http://schemas.openxmlformats.org/officeDocument/2006/relationships/hyperlink" Target="https://login.consultant.ru/link/?req=doc&amp;base=ROS&amp;n=146114&amp;dst=100118" TargetMode = "External"/>
	<Relationship Id="rId64" Type="http://schemas.openxmlformats.org/officeDocument/2006/relationships/hyperlink" Target="https://login.consultant.ru/link/?req=doc&amp;base=ROS&amp;n=146114&amp;dst=100124" TargetMode = "External"/>
	<Relationship Id="rId65" Type="http://schemas.openxmlformats.org/officeDocument/2006/relationships/hyperlink" Target="https://login.consultant.ru/link/?req=doc&amp;base=ROS&amp;n=146114&amp;dst=100125" TargetMode = "External"/>
	<Relationship Id="rId66" Type="http://schemas.openxmlformats.org/officeDocument/2006/relationships/hyperlink" Target="https://login.consultant.ru/link/?req=doc&amp;base=ROS&amp;n=420986&amp;dst=100830" TargetMode = "External"/>
	<Relationship Id="rId67" Type="http://schemas.openxmlformats.org/officeDocument/2006/relationships/hyperlink" Target="https://login.consultant.ru/link/?req=doc&amp;base=ROS&amp;n=146114&amp;dst=100257" TargetMode = "External"/>
	<Relationship Id="rId68" Type="http://schemas.openxmlformats.org/officeDocument/2006/relationships/hyperlink" Target="https://login.consultant.ru/link/?req=doc&amp;base=ROS&amp;n=146114&amp;dst=179" TargetMode = "External"/>
	<Relationship Id="rId69" Type="http://schemas.openxmlformats.org/officeDocument/2006/relationships/hyperlink" Target="https://login.consultant.ru/link/?req=doc&amp;base=ROS&amp;n=146114&amp;dst=100412" TargetMode = "External"/>
	<Relationship Id="rId70" Type="http://schemas.openxmlformats.org/officeDocument/2006/relationships/hyperlink" Target="https://login.consultant.ru/link/?req=doc&amp;base=ROS&amp;n=146114" TargetMode = "External"/>
	<Relationship Id="rId71" Type="http://schemas.openxmlformats.org/officeDocument/2006/relationships/hyperlink" Target="https://login.consultant.ru/link/?req=doc&amp;base=ROS&amp;n=146114" TargetMode = "External"/>
	<Relationship Id="rId72" Type="http://schemas.openxmlformats.org/officeDocument/2006/relationships/hyperlink" Target="https://login.consultant.ru/link/?req=doc&amp;base=ROS&amp;n=146114&amp;dst=100452" TargetMode = "External"/>
	<Relationship Id="rId73" Type="http://schemas.openxmlformats.org/officeDocument/2006/relationships/hyperlink" Target="https://login.consultant.ru/link/?req=doc&amp;base=ROS&amp;n=146114&amp;dst=100295" TargetMode = "External"/>
	<Relationship Id="rId74" Type="http://schemas.openxmlformats.org/officeDocument/2006/relationships/hyperlink" Target="https://login.consultant.ru/link/?req=doc&amp;base=ROS&amp;n=146114&amp;dst=100452" TargetMode = "External"/>
	<Relationship Id="rId75" Type="http://schemas.openxmlformats.org/officeDocument/2006/relationships/hyperlink" Target="https://login.consultant.ru/link/?req=doc&amp;base=ROS&amp;n=146114&amp;dst=100398" TargetMode = "External"/>
	<Relationship Id="rId76" Type="http://schemas.openxmlformats.org/officeDocument/2006/relationships/hyperlink" Target="https://login.consultant.ru/link/?req=doc&amp;base=ROS&amp;n=53796&amp;dst=100015" TargetMode = "External"/>
	<Relationship Id="rId77" Type="http://schemas.openxmlformats.org/officeDocument/2006/relationships/hyperlink" Target="https://login.consultant.ru/link/?req=doc&amp;base=ROS&amp;n=132972&amp;dst=100538" TargetMode = "External"/>
	<Relationship Id="rId78" Type="http://schemas.openxmlformats.org/officeDocument/2006/relationships/hyperlink" Target="https://login.consultant.ru/link/?req=doc&amp;base=ROS&amp;n=452673&amp;dst=1000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23.07.2013 N 245-ФЗ
(ред. от 28.12.2017)
"О внесении изменений в отдельные законодательные акты Российской Федерации в части пресечения незаконной деятельности в области археологии"</dc:title>
  <dcterms:created xsi:type="dcterms:W3CDTF">2025-06-20T17:35:21Z</dcterms:created>
</cp:coreProperties>
</file>